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4B9AA">
      <w:pPr>
        <w:snapToGrid w:val="0"/>
        <w:spacing w:line="1000" w:lineRule="exact"/>
        <w:jc w:val="center"/>
        <w:rPr>
          <w:rFonts w:hint="eastAsia" w:ascii="仿宋" w:hAnsi="仿宋" w:eastAsia="仿宋" w:cs="仿宋"/>
          <w:b/>
          <w:bCs/>
          <w:color w:val="auto"/>
          <w:sz w:val="56"/>
          <w:szCs w:val="56"/>
          <w:lang w:eastAsia="zh-CN"/>
        </w:rPr>
      </w:pPr>
      <w:r>
        <w:rPr>
          <w:rFonts w:hint="eastAsia" w:ascii="仿宋" w:hAnsi="仿宋" w:eastAsia="仿宋" w:cs="仿宋"/>
          <w:b/>
          <w:bCs/>
          <w:color w:val="auto"/>
          <w:sz w:val="52"/>
          <w:szCs w:val="52"/>
          <w:lang w:eastAsia="zh-CN"/>
        </w:rPr>
        <w:t>红河州第二人民医院</w:t>
      </w:r>
      <w:r>
        <w:rPr>
          <w:rFonts w:hint="eastAsia" w:ascii="仿宋" w:hAnsi="仿宋" w:eastAsia="仿宋" w:cs="仿宋"/>
          <w:b/>
          <w:bCs/>
          <w:color w:val="auto"/>
          <w:sz w:val="52"/>
          <w:szCs w:val="52"/>
          <w:lang w:val="en-US" w:eastAsia="zh-CN"/>
        </w:rPr>
        <w:t>洗衣房劳务</w:t>
      </w:r>
      <w:r>
        <w:rPr>
          <w:rFonts w:hint="eastAsia" w:ascii="仿宋" w:hAnsi="仿宋" w:eastAsia="仿宋" w:cs="仿宋"/>
          <w:b/>
          <w:bCs/>
          <w:color w:val="auto"/>
          <w:sz w:val="52"/>
          <w:szCs w:val="52"/>
          <w:lang w:eastAsia="zh-CN"/>
        </w:rPr>
        <w:t>服务采购项目</w:t>
      </w:r>
    </w:p>
    <w:p w14:paraId="4FD27A5E">
      <w:pPr>
        <w:snapToGrid w:val="0"/>
        <w:spacing w:line="1000" w:lineRule="exact"/>
        <w:rPr>
          <w:rFonts w:hint="eastAsia" w:ascii="仿宋" w:hAnsi="仿宋" w:eastAsia="仿宋" w:cs="仿宋"/>
          <w:b/>
          <w:bCs/>
          <w:color w:val="auto"/>
          <w:sz w:val="72"/>
          <w:szCs w:val="84"/>
        </w:rPr>
      </w:pPr>
    </w:p>
    <w:p w14:paraId="74BCDA22">
      <w:pPr>
        <w:pStyle w:val="3"/>
        <w:rPr>
          <w:rFonts w:hint="eastAsia" w:ascii="仿宋" w:hAnsi="仿宋" w:eastAsia="仿宋" w:cs="仿宋"/>
          <w:color w:val="auto"/>
        </w:rPr>
      </w:pPr>
    </w:p>
    <w:p w14:paraId="776CACBE">
      <w:pPr>
        <w:rPr>
          <w:rFonts w:hint="eastAsia" w:ascii="仿宋" w:hAnsi="仿宋" w:eastAsia="仿宋" w:cs="仿宋"/>
          <w:color w:val="auto"/>
        </w:rPr>
      </w:pPr>
    </w:p>
    <w:p w14:paraId="06E50745">
      <w:pPr>
        <w:pStyle w:val="19"/>
        <w:rPr>
          <w:rFonts w:hint="eastAsia"/>
          <w:color w:val="auto"/>
        </w:rPr>
      </w:pPr>
    </w:p>
    <w:p w14:paraId="4B0C2819">
      <w:pPr>
        <w:snapToGrid w:val="0"/>
        <w:spacing w:line="1000" w:lineRule="exact"/>
        <w:jc w:val="center"/>
        <w:rPr>
          <w:rFonts w:hint="eastAsia" w:ascii="仿宋" w:hAnsi="仿宋" w:eastAsia="仿宋" w:cs="仿宋"/>
          <w:b/>
          <w:bCs/>
          <w:color w:val="auto"/>
          <w:sz w:val="56"/>
          <w:szCs w:val="84"/>
        </w:rPr>
      </w:pPr>
      <w:r>
        <w:rPr>
          <w:rFonts w:hint="eastAsia" w:ascii="仿宋" w:hAnsi="仿宋" w:eastAsia="仿宋" w:cs="仿宋"/>
          <w:b/>
          <w:bCs/>
          <w:color w:val="auto"/>
          <w:sz w:val="56"/>
          <w:szCs w:val="84"/>
        </w:rPr>
        <w:t>竞争性</w:t>
      </w:r>
      <w:r>
        <w:rPr>
          <w:rFonts w:hint="eastAsia" w:ascii="仿宋" w:hAnsi="仿宋" w:eastAsia="仿宋" w:cs="仿宋"/>
          <w:b/>
          <w:bCs/>
          <w:color w:val="auto"/>
          <w:sz w:val="56"/>
          <w:szCs w:val="84"/>
          <w:lang w:val="en-US" w:eastAsia="zh-CN"/>
        </w:rPr>
        <w:t>磋商</w:t>
      </w:r>
      <w:r>
        <w:rPr>
          <w:rFonts w:hint="eastAsia" w:ascii="仿宋" w:hAnsi="仿宋" w:eastAsia="仿宋" w:cs="仿宋"/>
          <w:b/>
          <w:bCs/>
          <w:color w:val="auto"/>
          <w:sz w:val="56"/>
          <w:szCs w:val="84"/>
        </w:rPr>
        <w:t>文件</w:t>
      </w:r>
    </w:p>
    <w:p w14:paraId="60D35428">
      <w:pPr>
        <w:snapToGrid w:val="0"/>
        <w:rPr>
          <w:rFonts w:hint="eastAsia" w:ascii="仿宋" w:hAnsi="仿宋" w:eastAsia="仿宋" w:cs="仿宋"/>
          <w:b/>
          <w:bCs/>
          <w:color w:val="auto"/>
          <w:kern w:val="0"/>
          <w:sz w:val="36"/>
          <w:szCs w:val="36"/>
        </w:rPr>
      </w:pPr>
    </w:p>
    <w:p w14:paraId="6627BB2A">
      <w:pPr>
        <w:snapToGrid w:val="0"/>
        <w:rPr>
          <w:rFonts w:hint="eastAsia" w:ascii="仿宋" w:hAnsi="仿宋" w:eastAsia="仿宋" w:cs="仿宋"/>
          <w:b/>
          <w:bCs/>
          <w:color w:val="auto"/>
          <w:kern w:val="0"/>
          <w:sz w:val="32"/>
          <w:szCs w:val="36"/>
        </w:rPr>
      </w:pPr>
    </w:p>
    <w:p w14:paraId="40AE2731">
      <w:pPr>
        <w:snapToGrid w:val="0"/>
        <w:rPr>
          <w:rFonts w:hint="eastAsia" w:ascii="仿宋" w:hAnsi="仿宋" w:eastAsia="仿宋" w:cs="仿宋"/>
          <w:b/>
          <w:bCs/>
          <w:color w:val="auto"/>
          <w:kern w:val="0"/>
          <w:sz w:val="32"/>
          <w:szCs w:val="36"/>
        </w:rPr>
      </w:pPr>
    </w:p>
    <w:p w14:paraId="104AA5C9">
      <w:pPr>
        <w:snapToGrid w:val="0"/>
        <w:rPr>
          <w:rFonts w:hint="eastAsia" w:ascii="仿宋" w:hAnsi="仿宋" w:eastAsia="仿宋" w:cs="仿宋"/>
          <w:b/>
          <w:bCs/>
          <w:color w:val="auto"/>
          <w:sz w:val="28"/>
          <w:szCs w:val="36"/>
        </w:rPr>
      </w:pPr>
    </w:p>
    <w:p w14:paraId="7D458CA5">
      <w:pPr>
        <w:pStyle w:val="3"/>
        <w:rPr>
          <w:rFonts w:hint="eastAsia" w:ascii="仿宋" w:hAnsi="仿宋" w:eastAsia="仿宋" w:cs="仿宋"/>
          <w:color w:val="auto"/>
        </w:rPr>
      </w:pPr>
    </w:p>
    <w:p w14:paraId="3B897D8F">
      <w:pPr>
        <w:rPr>
          <w:rFonts w:hint="eastAsia" w:ascii="仿宋" w:hAnsi="仿宋" w:eastAsia="仿宋" w:cs="仿宋"/>
          <w:color w:val="auto"/>
        </w:rPr>
      </w:pPr>
    </w:p>
    <w:p w14:paraId="27D209ED">
      <w:pPr>
        <w:pStyle w:val="19"/>
        <w:rPr>
          <w:rFonts w:hint="eastAsia"/>
          <w:b/>
          <w:bCs/>
          <w:color w:val="auto"/>
        </w:rPr>
      </w:pPr>
    </w:p>
    <w:p w14:paraId="7A560A46">
      <w:pPr>
        <w:snapToGrid w:val="0"/>
        <w:spacing w:line="360" w:lineRule="auto"/>
        <w:jc w:val="center"/>
        <w:rPr>
          <w:rFonts w:hint="eastAsia" w:ascii="仿宋" w:hAnsi="仿宋" w:eastAsia="仿宋" w:cs="仿宋"/>
          <w:b/>
          <w:bCs/>
          <w:color w:val="auto"/>
          <w:sz w:val="28"/>
          <w:szCs w:val="36"/>
          <w:lang w:val="en-US"/>
        </w:rPr>
      </w:pPr>
      <w:r>
        <w:rPr>
          <w:rFonts w:hint="eastAsia" w:ascii="仿宋" w:hAnsi="仿宋" w:eastAsia="仿宋" w:cs="仿宋"/>
          <w:b/>
          <w:bCs/>
          <w:color w:val="auto"/>
          <w:sz w:val="28"/>
          <w:szCs w:val="36"/>
          <w:lang w:val="en-US" w:eastAsia="zh-CN"/>
        </w:rPr>
        <w:t xml:space="preserve">    </w:t>
      </w:r>
      <w:r>
        <w:rPr>
          <w:rFonts w:hint="eastAsia" w:ascii="仿宋" w:hAnsi="仿宋" w:eastAsia="仿宋" w:cs="仿宋"/>
          <w:b/>
          <w:bCs/>
          <w:color w:val="auto"/>
          <w:sz w:val="28"/>
          <w:szCs w:val="36"/>
        </w:rPr>
        <w:t>采 购 人：</w:t>
      </w:r>
      <w:r>
        <w:rPr>
          <w:rFonts w:hint="eastAsia" w:ascii="仿宋" w:hAnsi="仿宋" w:eastAsia="仿宋" w:cs="仿宋"/>
          <w:b/>
          <w:bCs/>
          <w:color w:val="auto"/>
          <w:sz w:val="30"/>
          <w:szCs w:val="30"/>
          <w:u w:val="single"/>
          <w:lang w:eastAsia="zh-CN"/>
        </w:rPr>
        <w:t>红河哈尼族彝族自治州第二人民医院</w:t>
      </w:r>
    </w:p>
    <w:p w14:paraId="4D13FAB5">
      <w:pPr>
        <w:snapToGrid w:val="0"/>
        <w:spacing w:line="240" w:lineRule="exact"/>
        <w:rPr>
          <w:rFonts w:hint="eastAsia" w:ascii="仿宋" w:hAnsi="仿宋" w:eastAsia="仿宋" w:cs="仿宋"/>
          <w:b/>
          <w:bCs/>
          <w:color w:val="auto"/>
          <w:szCs w:val="21"/>
        </w:rPr>
      </w:pPr>
    </w:p>
    <w:p w14:paraId="6A955F09">
      <w:pPr>
        <w:snapToGrid w:val="0"/>
        <w:spacing w:line="360" w:lineRule="auto"/>
        <w:jc w:val="center"/>
        <w:rPr>
          <w:rFonts w:hint="eastAsia" w:ascii="仿宋" w:hAnsi="仿宋" w:eastAsia="仿宋" w:cs="仿宋"/>
          <w:color w:val="auto"/>
          <w:sz w:val="20"/>
        </w:rPr>
      </w:pPr>
      <w:r>
        <w:rPr>
          <w:rFonts w:hint="eastAsia" w:ascii="仿宋" w:hAnsi="仿宋" w:eastAsia="仿宋" w:cs="仿宋"/>
          <w:b/>
          <w:bCs/>
          <w:color w:val="auto"/>
          <w:sz w:val="28"/>
          <w:szCs w:val="32"/>
        </w:rPr>
        <w:t>二〇</w:t>
      </w:r>
      <w:r>
        <w:rPr>
          <w:rFonts w:hint="eastAsia" w:ascii="仿宋" w:hAnsi="仿宋" w:eastAsia="仿宋" w:cs="仿宋"/>
          <w:b/>
          <w:bCs/>
          <w:color w:val="auto"/>
          <w:sz w:val="28"/>
          <w:szCs w:val="32"/>
          <w:lang w:val="en-US" w:eastAsia="zh-CN"/>
        </w:rPr>
        <w:t>二六</w:t>
      </w:r>
      <w:r>
        <w:rPr>
          <w:rFonts w:hint="eastAsia" w:ascii="仿宋" w:hAnsi="仿宋" w:eastAsia="仿宋" w:cs="仿宋"/>
          <w:b/>
          <w:bCs/>
          <w:color w:val="auto"/>
          <w:sz w:val="28"/>
          <w:szCs w:val="32"/>
        </w:rPr>
        <w:t>年</w:t>
      </w:r>
      <w:r>
        <w:rPr>
          <w:rFonts w:hint="eastAsia" w:ascii="仿宋" w:hAnsi="仿宋" w:eastAsia="仿宋" w:cs="仿宋"/>
          <w:b/>
          <w:bCs/>
          <w:color w:val="auto"/>
          <w:sz w:val="28"/>
          <w:szCs w:val="32"/>
          <w:lang w:val="en-US" w:eastAsia="zh-CN"/>
        </w:rPr>
        <w:t>九</w:t>
      </w:r>
      <w:r>
        <w:rPr>
          <w:rFonts w:hint="eastAsia" w:ascii="仿宋" w:hAnsi="仿宋" w:eastAsia="仿宋" w:cs="仿宋"/>
          <w:b/>
          <w:bCs/>
          <w:color w:val="auto"/>
          <w:sz w:val="28"/>
          <w:szCs w:val="32"/>
        </w:rPr>
        <w:t>月</w:t>
      </w:r>
    </w:p>
    <w:p w14:paraId="12260663">
      <w:pPr>
        <w:spacing w:line="700" w:lineRule="exact"/>
        <w:jc w:val="center"/>
        <w:rPr>
          <w:rFonts w:hint="eastAsia" w:ascii="仿宋" w:hAnsi="仿宋" w:eastAsia="仿宋" w:cs="仿宋"/>
          <w:b/>
          <w:bCs/>
          <w:color w:val="auto"/>
          <w:sz w:val="32"/>
        </w:rPr>
        <w:sectPr>
          <w:headerReference r:id="rId3" w:type="default"/>
          <w:footerReference r:id="rId4" w:type="default"/>
          <w:footerReference r:id="rId5" w:type="even"/>
          <w:pgSz w:w="11907" w:h="16840"/>
          <w:pgMar w:top="1440" w:right="1080" w:bottom="1440" w:left="1080" w:header="851" w:footer="1134" w:gutter="0"/>
          <w:pgNumType w:fmt="decimal" w:start="0"/>
          <w:cols w:space="720" w:num="1"/>
        </w:sectPr>
      </w:pPr>
    </w:p>
    <w:sdt>
      <w:sdtPr>
        <w:rPr>
          <w:rFonts w:ascii="宋体" w:hAnsi="宋体" w:eastAsia="宋体" w:cs="Times New Roman"/>
          <w:kern w:val="2"/>
          <w:sz w:val="21"/>
          <w:szCs w:val="24"/>
          <w:lang w:val="en-US" w:eastAsia="zh-CN" w:bidi="ar-SA"/>
        </w:rPr>
        <w:id w:val="147474901"/>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14:paraId="68742852">
          <w:pPr>
            <w:spacing w:before="0" w:beforeLines="0" w:after="0" w:afterLines="0" w:line="240" w:lineRule="auto"/>
            <w:ind w:left="0" w:leftChars="0" w:right="0" w:rightChars="0" w:firstLine="0" w:firstLineChars="0"/>
            <w:jc w:val="center"/>
            <w:rPr>
              <w:rFonts w:hint="eastAsia" w:ascii="仿宋" w:hAnsi="仿宋" w:eastAsia="仿宋" w:cs="仿宋"/>
              <w:b/>
              <w:bCs/>
              <w:sz w:val="36"/>
              <w:szCs w:val="36"/>
            </w:rPr>
          </w:pPr>
          <w:r>
            <w:rPr>
              <w:rFonts w:hint="eastAsia" w:ascii="仿宋" w:hAnsi="仿宋" w:eastAsia="仿宋" w:cs="仿宋"/>
              <w:b/>
              <w:bCs/>
              <w:sz w:val="36"/>
              <w:szCs w:val="36"/>
            </w:rPr>
            <w:t>目录</w:t>
          </w:r>
        </w:p>
        <w:p w14:paraId="7651E8EE">
          <w:pPr>
            <w:spacing w:before="0" w:beforeLines="0" w:after="0" w:afterLines="0" w:line="240" w:lineRule="auto"/>
            <w:ind w:left="0" w:leftChars="0" w:right="0" w:rightChars="0" w:firstLine="0" w:firstLineChars="0"/>
            <w:jc w:val="center"/>
            <w:rPr>
              <w:rFonts w:hint="eastAsia" w:ascii="仿宋" w:hAnsi="仿宋" w:eastAsia="仿宋" w:cs="仿宋"/>
              <w:sz w:val="36"/>
              <w:szCs w:val="36"/>
            </w:rPr>
          </w:pPr>
        </w:p>
        <w:p w14:paraId="0264834A">
          <w:pPr>
            <w:pStyle w:val="17"/>
            <w:tabs>
              <w:tab w:val="right" w:leader="dot" w:pos="9747"/>
            </w:tabs>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TOC \o "1-1" \h \u </w:instrText>
          </w:r>
          <w:r>
            <w:rPr>
              <w:rFonts w:hint="eastAsia" w:ascii="仿宋" w:hAnsi="仿宋" w:eastAsia="仿宋" w:cs="仿宋"/>
              <w:b/>
              <w:bCs/>
              <w:sz w:val="28"/>
              <w:szCs w:val="28"/>
            </w:rPr>
            <w:fldChar w:fldCharType="separate"/>
          </w:r>
          <w:r>
            <w:rPr>
              <w:rFonts w:hint="eastAsia" w:ascii="仿宋" w:hAnsi="仿宋" w:eastAsia="仿宋" w:cs="仿宋"/>
              <w:bCs/>
              <w:szCs w:val="28"/>
            </w:rPr>
            <w:fldChar w:fldCharType="begin"/>
          </w:r>
          <w:r>
            <w:rPr>
              <w:rFonts w:hint="eastAsia" w:ascii="仿宋" w:hAnsi="仿宋" w:eastAsia="仿宋" w:cs="仿宋"/>
              <w:bCs/>
              <w:szCs w:val="28"/>
            </w:rPr>
            <w:instrText xml:space="preserve"> HYPERLINK \l _Toc27219 </w:instrText>
          </w:r>
          <w:r>
            <w:rPr>
              <w:rFonts w:hint="eastAsia" w:ascii="仿宋" w:hAnsi="仿宋" w:eastAsia="仿宋" w:cs="仿宋"/>
              <w:bCs/>
              <w:szCs w:val="28"/>
            </w:rPr>
            <w:fldChar w:fldCharType="separate"/>
          </w:r>
          <w:r>
            <w:rPr>
              <w:rFonts w:hint="eastAsia" w:ascii="仿宋" w:hAnsi="仿宋" w:eastAsia="仿宋" w:cs="仿宋"/>
              <w:szCs w:val="44"/>
              <w:lang w:val="en-US" w:eastAsia="zh-CN"/>
            </w:rPr>
            <w:t xml:space="preserve">第一章 </w:t>
          </w:r>
          <w:r>
            <w:rPr>
              <w:rFonts w:hint="eastAsia" w:ascii="仿宋" w:hAnsi="仿宋" w:eastAsia="仿宋" w:cs="仿宋"/>
              <w:highlight w:val="none"/>
            </w:rPr>
            <w:t>竞争性磋商公告</w:t>
          </w:r>
          <w:r>
            <w:tab/>
          </w:r>
          <w:r>
            <w:fldChar w:fldCharType="begin"/>
          </w:r>
          <w:r>
            <w:instrText xml:space="preserve"> PAGEREF _Toc27219 \h </w:instrText>
          </w:r>
          <w:r>
            <w:fldChar w:fldCharType="separate"/>
          </w:r>
          <w:r>
            <w:t>2</w:t>
          </w:r>
          <w:r>
            <w:fldChar w:fldCharType="end"/>
          </w:r>
          <w:r>
            <w:rPr>
              <w:rFonts w:hint="eastAsia" w:ascii="仿宋" w:hAnsi="仿宋" w:eastAsia="仿宋" w:cs="仿宋"/>
              <w:bCs/>
              <w:szCs w:val="28"/>
            </w:rPr>
            <w:fldChar w:fldCharType="end"/>
          </w:r>
        </w:p>
        <w:p w14:paraId="05FFCAD0">
          <w:pPr>
            <w:pStyle w:val="17"/>
            <w:tabs>
              <w:tab w:val="right" w:leader="dot" w:pos="9747"/>
            </w:tabs>
          </w:pPr>
          <w:r>
            <w:rPr>
              <w:rFonts w:hint="eastAsia" w:ascii="仿宋" w:hAnsi="仿宋" w:eastAsia="仿宋" w:cs="仿宋"/>
              <w:bCs/>
              <w:szCs w:val="28"/>
            </w:rPr>
            <w:fldChar w:fldCharType="begin"/>
          </w:r>
          <w:r>
            <w:rPr>
              <w:rFonts w:hint="eastAsia" w:ascii="仿宋" w:hAnsi="仿宋" w:eastAsia="仿宋" w:cs="仿宋"/>
              <w:bCs/>
              <w:szCs w:val="28"/>
            </w:rPr>
            <w:instrText xml:space="preserve"> HYPERLINK \l _Toc4674 </w:instrText>
          </w:r>
          <w:r>
            <w:rPr>
              <w:rFonts w:hint="eastAsia" w:ascii="仿宋" w:hAnsi="仿宋" w:eastAsia="仿宋" w:cs="仿宋"/>
              <w:bCs/>
              <w:szCs w:val="28"/>
            </w:rPr>
            <w:fldChar w:fldCharType="separate"/>
          </w:r>
          <w:r>
            <w:rPr>
              <w:rFonts w:hint="eastAsia" w:ascii="仿宋" w:hAnsi="仿宋" w:eastAsia="仿宋" w:cs="仿宋"/>
              <w:szCs w:val="44"/>
            </w:rPr>
            <w:t>第二章  磋商须知</w:t>
          </w:r>
          <w:r>
            <w:tab/>
          </w:r>
          <w:r>
            <w:fldChar w:fldCharType="begin"/>
          </w:r>
          <w:r>
            <w:instrText xml:space="preserve"> PAGEREF _Toc4674 \h </w:instrText>
          </w:r>
          <w:r>
            <w:fldChar w:fldCharType="separate"/>
          </w:r>
          <w:r>
            <w:t>4</w:t>
          </w:r>
          <w:r>
            <w:fldChar w:fldCharType="end"/>
          </w:r>
          <w:r>
            <w:rPr>
              <w:rFonts w:hint="eastAsia" w:ascii="仿宋" w:hAnsi="仿宋" w:eastAsia="仿宋" w:cs="仿宋"/>
              <w:bCs/>
              <w:szCs w:val="28"/>
            </w:rPr>
            <w:fldChar w:fldCharType="end"/>
          </w:r>
        </w:p>
        <w:p w14:paraId="656C325B">
          <w:pPr>
            <w:pStyle w:val="17"/>
            <w:tabs>
              <w:tab w:val="right" w:leader="dot" w:pos="9747"/>
            </w:tabs>
          </w:pPr>
          <w:r>
            <w:rPr>
              <w:rFonts w:hint="eastAsia" w:ascii="仿宋" w:hAnsi="仿宋" w:eastAsia="仿宋" w:cs="仿宋"/>
              <w:bCs/>
              <w:szCs w:val="28"/>
            </w:rPr>
            <w:fldChar w:fldCharType="begin"/>
          </w:r>
          <w:r>
            <w:rPr>
              <w:rFonts w:hint="eastAsia" w:ascii="仿宋" w:hAnsi="仿宋" w:eastAsia="仿宋" w:cs="仿宋"/>
              <w:bCs/>
              <w:szCs w:val="28"/>
            </w:rPr>
            <w:instrText xml:space="preserve"> HYPERLINK \l _Toc32305 </w:instrText>
          </w:r>
          <w:r>
            <w:rPr>
              <w:rFonts w:hint="eastAsia" w:ascii="仿宋" w:hAnsi="仿宋" w:eastAsia="仿宋" w:cs="仿宋"/>
              <w:bCs/>
              <w:szCs w:val="28"/>
            </w:rPr>
            <w:fldChar w:fldCharType="separate"/>
          </w:r>
          <w:r>
            <w:rPr>
              <w:rFonts w:hint="eastAsia" w:ascii="仿宋" w:hAnsi="仿宋" w:eastAsia="仿宋" w:cs="仿宋"/>
              <w:szCs w:val="44"/>
            </w:rPr>
            <w:t>第三章  磋商评审办法</w:t>
          </w:r>
          <w:r>
            <w:tab/>
          </w:r>
          <w:r>
            <w:fldChar w:fldCharType="begin"/>
          </w:r>
          <w:r>
            <w:instrText xml:space="preserve"> PAGEREF _Toc32305 \h </w:instrText>
          </w:r>
          <w:r>
            <w:fldChar w:fldCharType="separate"/>
          </w:r>
          <w:r>
            <w:t>12</w:t>
          </w:r>
          <w:r>
            <w:fldChar w:fldCharType="end"/>
          </w:r>
          <w:r>
            <w:rPr>
              <w:rFonts w:hint="eastAsia" w:ascii="仿宋" w:hAnsi="仿宋" w:eastAsia="仿宋" w:cs="仿宋"/>
              <w:bCs/>
              <w:szCs w:val="28"/>
            </w:rPr>
            <w:fldChar w:fldCharType="end"/>
          </w:r>
        </w:p>
        <w:p w14:paraId="29459EA2">
          <w:pPr>
            <w:pStyle w:val="17"/>
            <w:tabs>
              <w:tab w:val="right" w:leader="dot" w:pos="9747"/>
            </w:tabs>
          </w:pPr>
          <w:r>
            <w:rPr>
              <w:rFonts w:hint="eastAsia" w:ascii="仿宋" w:hAnsi="仿宋" w:eastAsia="仿宋" w:cs="仿宋"/>
              <w:bCs/>
              <w:szCs w:val="28"/>
            </w:rPr>
            <w:fldChar w:fldCharType="begin"/>
          </w:r>
          <w:r>
            <w:rPr>
              <w:rFonts w:hint="eastAsia" w:ascii="仿宋" w:hAnsi="仿宋" w:eastAsia="仿宋" w:cs="仿宋"/>
              <w:bCs/>
              <w:szCs w:val="28"/>
            </w:rPr>
            <w:instrText xml:space="preserve"> HYPERLINK \l _Toc21214 </w:instrText>
          </w:r>
          <w:r>
            <w:rPr>
              <w:rFonts w:hint="eastAsia" w:ascii="仿宋" w:hAnsi="仿宋" w:eastAsia="仿宋" w:cs="仿宋"/>
              <w:bCs/>
              <w:szCs w:val="28"/>
            </w:rPr>
            <w:fldChar w:fldCharType="separate"/>
          </w:r>
          <w:r>
            <w:rPr>
              <w:rFonts w:hint="eastAsia" w:ascii="仿宋" w:hAnsi="仿宋" w:eastAsia="仿宋" w:cs="仿宋"/>
              <w:szCs w:val="44"/>
            </w:rPr>
            <w:t xml:space="preserve">第四章  </w:t>
          </w:r>
          <w:r>
            <w:rPr>
              <w:rFonts w:hint="eastAsia" w:ascii="仿宋" w:hAnsi="仿宋" w:eastAsia="仿宋" w:cs="仿宋"/>
              <w:szCs w:val="44"/>
              <w:lang w:eastAsia="zh-CN"/>
            </w:rPr>
            <w:t>服务内容及</w:t>
          </w:r>
          <w:r>
            <w:rPr>
              <w:rFonts w:hint="eastAsia" w:ascii="仿宋" w:hAnsi="仿宋" w:eastAsia="仿宋" w:cs="仿宋"/>
              <w:szCs w:val="44"/>
            </w:rPr>
            <w:t>需求</w:t>
          </w:r>
          <w:r>
            <w:tab/>
          </w:r>
          <w:r>
            <w:fldChar w:fldCharType="begin"/>
          </w:r>
          <w:r>
            <w:instrText xml:space="preserve"> PAGEREF _Toc21214 \h </w:instrText>
          </w:r>
          <w:r>
            <w:fldChar w:fldCharType="separate"/>
          </w:r>
          <w:r>
            <w:t>18</w:t>
          </w:r>
          <w:r>
            <w:fldChar w:fldCharType="end"/>
          </w:r>
          <w:r>
            <w:rPr>
              <w:rFonts w:hint="eastAsia" w:ascii="仿宋" w:hAnsi="仿宋" w:eastAsia="仿宋" w:cs="仿宋"/>
              <w:bCs/>
              <w:szCs w:val="28"/>
            </w:rPr>
            <w:fldChar w:fldCharType="end"/>
          </w:r>
        </w:p>
        <w:p w14:paraId="73A2A800">
          <w:pPr>
            <w:pStyle w:val="17"/>
            <w:tabs>
              <w:tab w:val="right" w:leader="dot" w:pos="9747"/>
            </w:tabs>
          </w:pPr>
          <w:r>
            <w:rPr>
              <w:rFonts w:hint="eastAsia" w:ascii="仿宋" w:hAnsi="仿宋" w:eastAsia="仿宋" w:cs="仿宋"/>
              <w:bCs/>
              <w:szCs w:val="28"/>
            </w:rPr>
            <w:fldChar w:fldCharType="begin"/>
          </w:r>
          <w:r>
            <w:rPr>
              <w:rFonts w:hint="eastAsia" w:ascii="仿宋" w:hAnsi="仿宋" w:eastAsia="仿宋" w:cs="仿宋"/>
              <w:bCs/>
              <w:szCs w:val="28"/>
            </w:rPr>
            <w:instrText xml:space="preserve"> HYPERLINK \l _Toc93 </w:instrText>
          </w:r>
          <w:r>
            <w:rPr>
              <w:rFonts w:hint="eastAsia" w:ascii="仿宋" w:hAnsi="仿宋" w:eastAsia="仿宋" w:cs="仿宋"/>
              <w:bCs/>
              <w:szCs w:val="28"/>
            </w:rPr>
            <w:fldChar w:fldCharType="separate"/>
          </w:r>
          <w:r>
            <w:rPr>
              <w:rFonts w:hint="eastAsia" w:ascii="仿宋" w:hAnsi="仿宋" w:eastAsia="仿宋" w:cs="仿宋"/>
              <w:szCs w:val="44"/>
            </w:rPr>
            <w:t>第</w:t>
          </w:r>
          <w:r>
            <w:rPr>
              <w:rFonts w:hint="eastAsia" w:ascii="仿宋" w:hAnsi="仿宋" w:eastAsia="仿宋" w:cs="仿宋"/>
              <w:szCs w:val="44"/>
              <w:lang w:val="en-US" w:eastAsia="zh-CN"/>
            </w:rPr>
            <w:t>五</w:t>
          </w:r>
          <w:r>
            <w:rPr>
              <w:rFonts w:hint="eastAsia" w:ascii="仿宋" w:hAnsi="仿宋" w:eastAsia="仿宋" w:cs="仿宋"/>
              <w:szCs w:val="44"/>
            </w:rPr>
            <w:t xml:space="preserve">章  </w:t>
          </w:r>
          <w:r>
            <w:rPr>
              <w:rFonts w:hint="eastAsia" w:ascii="仿宋" w:hAnsi="仿宋" w:eastAsia="仿宋" w:cs="仿宋"/>
              <w:szCs w:val="44"/>
              <w:lang w:eastAsia="zh-CN"/>
            </w:rPr>
            <w:t>响应文件</w:t>
          </w:r>
          <w:r>
            <w:rPr>
              <w:rFonts w:hint="eastAsia" w:ascii="仿宋" w:hAnsi="仿宋" w:eastAsia="仿宋" w:cs="仿宋"/>
              <w:szCs w:val="44"/>
            </w:rPr>
            <w:t>格式</w:t>
          </w:r>
          <w:r>
            <w:tab/>
          </w:r>
          <w:r>
            <w:fldChar w:fldCharType="begin"/>
          </w:r>
          <w:r>
            <w:instrText xml:space="preserve"> PAGEREF _Toc93 \h </w:instrText>
          </w:r>
          <w:r>
            <w:fldChar w:fldCharType="separate"/>
          </w:r>
          <w:r>
            <w:t>22</w:t>
          </w:r>
          <w:r>
            <w:fldChar w:fldCharType="end"/>
          </w:r>
          <w:r>
            <w:rPr>
              <w:rFonts w:hint="eastAsia" w:ascii="仿宋" w:hAnsi="仿宋" w:eastAsia="仿宋" w:cs="仿宋"/>
              <w:bCs/>
              <w:szCs w:val="28"/>
            </w:rPr>
            <w:fldChar w:fldCharType="end"/>
          </w:r>
        </w:p>
        <w:p w14:paraId="68DB3ADE">
          <w:pPr>
            <w:pStyle w:val="17"/>
            <w:tabs>
              <w:tab w:val="right" w:leader="dot" w:pos="9747"/>
            </w:tabs>
          </w:pPr>
          <w:r>
            <w:rPr>
              <w:rFonts w:hint="eastAsia" w:ascii="仿宋" w:hAnsi="仿宋" w:eastAsia="仿宋" w:cs="仿宋"/>
              <w:bCs/>
              <w:szCs w:val="28"/>
            </w:rPr>
            <w:fldChar w:fldCharType="begin"/>
          </w:r>
          <w:r>
            <w:rPr>
              <w:rFonts w:hint="eastAsia" w:ascii="仿宋" w:hAnsi="仿宋" w:eastAsia="仿宋" w:cs="仿宋"/>
              <w:bCs/>
              <w:szCs w:val="28"/>
            </w:rPr>
            <w:instrText xml:space="preserve"> HYPERLINK \l _Toc22141 </w:instrText>
          </w:r>
          <w:r>
            <w:rPr>
              <w:rFonts w:hint="eastAsia" w:ascii="仿宋" w:hAnsi="仿宋" w:eastAsia="仿宋" w:cs="仿宋"/>
              <w:bCs/>
              <w:szCs w:val="28"/>
            </w:rPr>
            <w:fldChar w:fldCharType="separate"/>
          </w:r>
          <w:r>
            <w:rPr>
              <w:rFonts w:hint="eastAsia" w:ascii="仿宋" w:hAnsi="仿宋" w:eastAsia="仿宋" w:cs="仿宋"/>
              <w:szCs w:val="44"/>
            </w:rPr>
            <w:t>第</w:t>
          </w:r>
          <w:r>
            <w:rPr>
              <w:rFonts w:hint="eastAsia" w:ascii="仿宋" w:hAnsi="仿宋" w:eastAsia="仿宋" w:cs="仿宋"/>
              <w:szCs w:val="44"/>
              <w:lang w:val="en-US" w:eastAsia="zh-CN"/>
            </w:rPr>
            <w:t>六</w:t>
          </w:r>
          <w:r>
            <w:rPr>
              <w:rFonts w:hint="eastAsia" w:ascii="仿宋" w:hAnsi="仿宋" w:eastAsia="仿宋" w:cs="仿宋"/>
              <w:szCs w:val="44"/>
            </w:rPr>
            <w:t>章  合同条款</w:t>
          </w:r>
          <w:r>
            <w:tab/>
          </w:r>
          <w:r>
            <w:fldChar w:fldCharType="begin"/>
          </w:r>
          <w:r>
            <w:instrText xml:space="preserve"> PAGEREF _Toc22141 \h </w:instrText>
          </w:r>
          <w:r>
            <w:fldChar w:fldCharType="separate"/>
          </w:r>
          <w:r>
            <w:t>32</w:t>
          </w:r>
          <w:r>
            <w:fldChar w:fldCharType="end"/>
          </w:r>
          <w:r>
            <w:rPr>
              <w:rFonts w:hint="eastAsia" w:ascii="仿宋" w:hAnsi="仿宋" w:eastAsia="仿宋" w:cs="仿宋"/>
              <w:bCs/>
              <w:szCs w:val="28"/>
            </w:rPr>
            <w:fldChar w:fldCharType="end"/>
          </w:r>
        </w:p>
        <w:p w14:paraId="6D998AD6">
          <w:pPr>
            <w:pStyle w:val="17"/>
            <w:tabs>
              <w:tab w:val="right" w:leader="dot" w:pos="9747"/>
            </w:tabs>
          </w:pPr>
          <w:r>
            <w:rPr>
              <w:rFonts w:hint="eastAsia" w:ascii="仿宋" w:hAnsi="仿宋" w:eastAsia="仿宋" w:cs="仿宋"/>
              <w:bCs/>
              <w:szCs w:val="28"/>
            </w:rPr>
            <w:fldChar w:fldCharType="begin"/>
          </w:r>
          <w:r>
            <w:rPr>
              <w:rFonts w:hint="eastAsia" w:ascii="仿宋" w:hAnsi="仿宋" w:eastAsia="仿宋" w:cs="仿宋"/>
              <w:bCs/>
              <w:szCs w:val="28"/>
            </w:rPr>
            <w:instrText xml:space="preserve"> HYPERLINK \l _Toc21688 </w:instrText>
          </w:r>
          <w:r>
            <w:rPr>
              <w:rFonts w:hint="eastAsia" w:ascii="仿宋" w:hAnsi="仿宋" w:eastAsia="仿宋" w:cs="仿宋"/>
              <w:bCs/>
              <w:szCs w:val="28"/>
            </w:rPr>
            <w:fldChar w:fldCharType="separate"/>
          </w:r>
          <w:r>
            <w:rPr>
              <w:rFonts w:hint="eastAsia" w:ascii="仿宋" w:hAnsi="仿宋" w:eastAsia="仿宋" w:cs="仿宋"/>
              <w:szCs w:val="44"/>
              <w:lang w:eastAsia="zh-CN"/>
            </w:rPr>
            <w:t>第七章</w:t>
          </w:r>
          <w:r>
            <w:rPr>
              <w:rFonts w:hint="eastAsia" w:ascii="仿宋" w:hAnsi="仿宋" w:eastAsia="仿宋" w:cs="仿宋"/>
              <w:szCs w:val="44"/>
              <w:lang w:val="en-US" w:eastAsia="zh-CN"/>
            </w:rPr>
            <w:t xml:space="preserve"> 二轮</w:t>
          </w:r>
          <w:r>
            <w:rPr>
              <w:rFonts w:hint="eastAsia" w:ascii="仿宋" w:hAnsi="仿宋" w:eastAsia="仿宋" w:cs="仿宋"/>
              <w:szCs w:val="44"/>
            </w:rPr>
            <w:t>报价及承诺</w:t>
          </w:r>
          <w:r>
            <w:tab/>
          </w:r>
          <w:r>
            <w:fldChar w:fldCharType="begin"/>
          </w:r>
          <w:r>
            <w:instrText xml:space="preserve"> PAGEREF _Toc21688 \h </w:instrText>
          </w:r>
          <w:r>
            <w:fldChar w:fldCharType="separate"/>
          </w:r>
          <w:r>
            <w:t>33</w:t>
          </w:r>
          <w:r>
            <w:fldChar w:fldCharType="end"/>
          </w:r>
          <w:r>
            <w:rPr>
              <w:rFonts w:hint="eastAsia" w:ascii="仿宋" w:hAnsi="仿宋" w:eastAsia="仿宋" w:cs="仿宋"/>
              <w:bCs/>
              <w:szCs w:val="28"/>
            </w:rPr>
            <w:fldChar w:fldCharType="end"/>
          </w:r>
        </w:p>
        <w:p w14:paraId="5F4FA64E">
          <w:r>
            <w:rPr>
              <w:rFonts w:hint="eastAsia" w:ascii="仿宋" w:hAnsi="仿宋" w:eastAsia="仿宋" w:cs="仿宋"/>
              <w:bCs/>
              <w:szCs w:val="28"/>
            </w:rPr>
            <w:fldChar w:fldCharType="end"/>
          </w:r>
        </w:p>
      </w:sdtContent>
    </w:sdt>
    <w:p w14:paraId="71EAC757"/>
    <w:p w14:paraId="18016503">
      <w:pPr>
        <w:spacing w:line="700" w:lineRule="exact"/>
        <w:jc w:val="distribute"/>
        <w:rPr>
          <w:rFonts w:hint="default" w:ascii="仿宋" w:hAnsi="仿宋" w:eastAsia="仿宋" w:cs="仿宋"/>
          <w:b/>
          <w:bCs/>
          <w:color w:val="auto"/>
          <w:sz w:val="24"/>
          <w:lang w:val="en-US" w:eastAsia="zh-CN"/>
        </w:rPr>
      </w:pPr>
    </w:p>
    <w:p w14:paraId="62DE87E7">
      <w:pPr>
        <w:spacing w:line="700" w:lineRule="exact"/>
        <w:jc w:val="distribute"/>
        <w:rPr>
          <w:rFonts w:hint="eastAsia" w:ascii="仿宋" w:hAnsi="仿宋" w:eastAsia="仿宋" w:cs="仿宋"/>
          <w:b/>
          <w:bCs/>
          <w:color w:val="auto"/>
          <w:sz w:val="24"/>
          <w:lang w:val="en-US" w:eastAsia="zh-CN"/>
        </w:rPr>
      </w:pPr>
    </w:p>
    <w:p w14:paraId="08F8CB3C">
      <w:pPr>
        <w:spacing w:line="700" w:lineRule="exact"/>
        <w:jc w:val="distribute"/>
        <w:rPr>
          <w:rFonts w:hint="eastAsia" w:ascii="仿宋" w:hAnsi="仿宋" w:eastAsia="仿宋" w:cs="仿宋"/>
          <w:b/>
          <w:bCs/>
          <w:color w:val="auto"/>
          <w:sz w:val="24"/>
        </w:rPr>
      </w:pPr>
    </w:p>
    <w:p w14:paraId="6074A557">
      <w:pPr>
        <w:pStyle w:val="5"/>
        <w:spacing w:line="600" w:lineRule="exact"/>
        <w:ind w:firstLine="0" w:firstLineChars="0"/>
        <w:jc w:val="center"/>
        <w:rPr>
          <w:rFonts w:hint="eastAsia" w:ascii="仿宋" w:hAnsi="仿宋" w:eastAsia="仿宋" w:cs="仿宋"/>
          <w:b/>
          <w:color w:val="auto"/>
          <w:sz w:val="44"/>
          <w:szCs w:val="44"/>
        </w:rPr>
      </w:pPr>
    </w:p>
    <w:p w14:paraId="6DE73691">
      <w:pPr>
        <w:pStyle w:val="5"/>
        <w:spacing w:line="600" w:lineRule="exact"/>
        <w:ind w:firstLine="0" w:firstLineChars="0"/>
        <w:jc w:val="center"/>
        <w:rPr>
          <w:rFonts w:hint="eastAsia" w:ascii="仿宋" w:hAnsi="仿宋" w:eastAsia="仿宋" w:cs="仿宋"/>
          <w:b/>
          <w:color w:val="auto"/>
          <w:sz w:val="44"/>
          <w:szCs w:val="44"/>
        </w:rPr>
      </w:pPr>
    </w:p>
    <w:p w14:paraId="6C821131">
      <w:pPr>
        <w:pStyle w:val="5"/>
        <w:spacing w:line="600" w:lineRule="exact"/>
        <w:ind w:firstLine="0" w:firstLineChars="0"/>
        <w:jc w:val="center"/>
        <w:rPr>
          <w:rFonts w:hint="eastAsia" w:ascii="仿宋" w:hAnsi="仿宋" w:eastAsia="仿宋" w:cs="仿宋"/>
          <w:b/>
          <w:color w:val="auto"/>
          <w:sz w:val="44"/>
          <w:szCs w:val="44"/>
        </w:rPr>
      </w:pPr>
    </w:p>
    <w:p w14:paraId="126FFB7C">
      <w:pPr>
        <w:pStyle w:val="5"/>
        <w:spacing w:line="600" w:lineRule="exact"/>
        <w:ind w:firstLine="0" w:firstLineChars="0"/>
        <w:jc w:val="center"/>
        <w:rPr>
          <w:rFonts w:hint="eastAsia" w:ascii="仿宋" w:hAnsi="仿宋" w:eastAsia="仿宋" w:cs="仿宋"/>
          <w:b/>
          <w:color w:val="auto"/>
          <w:sz w:val="44"/>
          <w:szCs w:val="44"/>
        </w:rPr>
      </w:pPr>
    </w:p>
    <w:p w14:paraId="7C8371E8">
      <w:pPr>
        <w:pStyle w:val="5"/>
        <w:spacing w:line="600" w:lineRule="exact"/>
        <w:ind w:firstLine="0" w:firstLineChars="0"/>
        <w:jc w:val="center"/>
        <w:rPr>
          <w:rFonts w:hint="eastAsia" w:ascii="仿宋" w:hAnsi="仿宋" w:eastAsia="仿宋" w:cs="仿宋"/>
          <w:b/>
          <w:color w:val="auto"/>
          <w:sz w:val="44"/>
          <w:szCs w:val="44"/>
        </w:rPr>
      </w:pPr>
    </w:p>
    <w:p w14:paraId="7507E2EB">
      <w:pPr>
        <w:pStyle w:val="5"/>
        <w:spacing w:line="600" w:lineRule="exact"/>
        <w:ind w:firstLine="0" w:firstLineChars="0"/>
        <w:jc w:val="center"/>
        <w:rPr>
          <w:rFonts w:hint="eastAsia" w:ascii="仿宋" w:hAnsi="仿宋" w:eastAsia="仿宋" w:cs="仿宋"/>
          <w:b/>
          <w:color w:val="auto"/>
          <w:sz w:val="44"/>
          <w:szCs w:val="44"/>
        </w:rPr>
      </w:pPr>
    </w:p>
    <w:p w14:paraId="7BDE946A">
      <w:pPr>
        <w:pStyle w:val="5"/>
        <w:spacing w:line="600" w:lineRule="exact"/>
        <w:ind w:firstLine="0" w:firstLineChars="0"/>
        <w:jc w:val="center"/>
        <w:rPr>
          <w:rFonts w:hint="eastAsia" w:ascii="仿宋" w:hAnsi="仿宋" w:eastAsia="仿宋" w:cs="仿宋"/>
          <w:b/>
          <w:color w:val="auto"/>
          <w:sz w:val="44"/>
          <w:szCs w:val="44"/>
        </w:rPr>
      </w:pPr>
    </w:p>
    <w:p w14:paraId="1DC2DDFE">
      <w:pPr>
        <w:rPr>
          <w:rFonts w:hint="eastAsia" w:ascii="仿宋" w:hAnsi="仿宋" w:eastAsia="仿宋" w:cs="仿宋"/>
          <w:b/>
          <w:color w:val="auto"/>
          <w:sz w:val="44"/>
          <w:szCs w:val="44"/>
        </w:rPr>
      </w:pPr>
    </w:p>
    <w:p w14:paraId="221E159C">
      <w:pPr>
        <w:rPr>
          <w:rFonts w:hint="eastAsia" w:ascii="仿宋" w:hAnsi="仿宋" w:eastAsia="仿宋" w:cs="仿宋"/>
          <w:b/>
          <w:color w:val="auto"/>
          <w:sz w:val="44"/>
          <w:szCs w:val="44"/>
        </w:rPr>
      </w:pPr>
    </w:p>
    <w:p w14:paraId="4685C5F3">
      <w:pPr>
        <w:rPr>
          <w:rFonts w:hint="eastAsia" w:ascii="仿宋" w:hAnsi="仿宋" w:eastAsia="仿宋" w:cs="仿宋"/>
          <w:b/>
          <w:color w:val="auto"/>
          <w:sz w:val="44"/>
          <w:szCs w:val="44"/>
        </w:rPr>
      </w:pPr>
    </w:p>
    <w:p w14:paraId="5E4AA284">
      <w:pPr>
        <w:pStyle w:val="5"/>
        <w:spacing w:line="600" w:lineRule="exact"/>
        <w:ind w:firstLine="0" w:firstLineChars="0"/>
        <w:jc w:val="center"/>
        <w:rPr>
          <w:rFonts w:hint="eastAsia" w:ascii="仿宋" w:hAnsi="仿宋" w:eastAsia="仿宋" w:cs="仿宋"/>
          <w:b/>
          <w:color w:val="auto"/>
          <w:sz w:val="44"/>
          <w:szCs w:val="44"/>
        </w:rPr>
      </w:pPr>
    </w:p>
    <w:p w14:paraId="1B5F3D23">
      <w:pPr>
        <w:pStyle w:val="5"/>
        <w:spacing w:line="600" w:lineRule="exact"/>
        <w:ind w:firstLine="0" w:firstLineChars="0"/>
        <w:rPr>
          <w:rFonts w:hint="eastAsia" w:ascii="仿宋" w:hAnsi="仿宋" w:eastAsia="仿宋" w:cs="仿宋"/>
          <w:b/>
          <w:color w:val="auto"/>
          <w:sz w:val="44"/>
          <w:szCs w:val="44"/>
        </w:rPr>
      </w:pPr>
    </w:p>
    <w:p w14:paraId="10FE3AB3">
      <w:pPr>
        <w:pStyle w:val="2"/>
        <w:numPr>
          <w:ilvl w:val="0"/>
          <w:numId w:val="0"/>
        </w:numPr>
        <w:tabs>
          <w:tab w:val="left" w:pos="360"/>
        </w:tabs>
        <w:spacing w:before="0" w:line="360" w:lineRule="auto"/>
        <w:jc w:val="center"/>
        <w:rPr>
          <w:rFonts w:hint="eastAsia" w:ascii="仿宋" w:hAnsi="仿宋" w:eastAsia="仿宋" w:cs="仿宋"/>
          <w:color w:val="auto"/>
          <w:sz w:val="24"/>
          <w:szCs w:val="24"/>
          <w:highlight w:val="none"/>
        </w:rPr>
      </w:pPr>
      <w:bookmarkStart w:id="0" w:name="_Toc27219"/>
      <w:r>
        <w:rPr>
          <w:rFonts w:hint="eastAsia" w:ascii="仿宋" w:hAnsi="仿宋" w:eastAsia="仿宋" w:cs="仿宋"/>
          <w:color w:val="auto"/>
          <w:sz w:val="44"/>
        </w:rPr>
        <mc:AlternateContent>
          <mc:Choice Requires="wps">
            <w:drawing>
              <wp:anchor distT="0" distB="0" distL="114300" distR="114300" simplePos="0" relativeHeight="251659264" behindDoc="0" locked="0" layoutInCell="1" hidden="1" allowOverlap="1">
                <wp:simplePos x="0" y="0"/>
                <wp:positionH relativeFrom="column">
                  <wp:posOffset>-1027430</wp:posOffset>
                </wp:positionH>
                <wp:positionV relativeFrom="paragraph">
                  <wp:posOffset>-730885</wp:posOffset>
                </wp:positionV>
                <wp:extent cx="63500" cy="63500"/>
                <wp:effectExtent l="6350" t="6350" r="6350" b="6350"/>
                <wp:wrapNone/>
                <wp:docPr id="11" name="KGD_Gobal1" descr="lskY7P30+39SSS2ze3CC/OOjvw1g9B92/e8EFLAu0gxNA71NcO0Xb2i26MeGBNJx7yhQVVqbFd3MshuGK/as96TVrNVt1PnONjzqCISOyvTnwJLAC/pKNUpqFrE6BLwSx/KBk3p7jokJ3m4sLH957fyI83mnCku9gIdKmvUwNRmuzEKPuNDiXcGXYIpIN8VF6gi3geuqZe2wTYPjoEA3HBOzsfX4/y8vjnCCNGhx1SMAOvp5YWqHXME2q+N5n4zArz+g4CbekJ9cSI7urt3uM8ltP7ij0iXIrhrHfkyBRdBX0O12LF15fSNfhKn2AOsamcGjxDxH9MPFIO0z754/dhFZ+O6wwuOaobTdgpeod/DbmBhEMSaMP5oc4fuJNL3Oa1XYMcN3bL6GM1ZmvnVNifhZ+o32xWXupH2hV96dxLlHZmeD6pAEcJHLOb0iJOp3xDJvYF/PW+JQpoHyMU6WIlS500+pLc6XMujvnAwy9RF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KgUvpvA2EILxlLcarw0+TpV8INAWagAOUj+Tn7EuDM2eRs9HTEZVN3faezLDhuB1Frx3UDmtHcF7327nAkoF90OdnkuymY1fiokf2ss/G2GLXytAvBgFAjNCU+hfGY7lGaDTXSuTNWLdTWPcv5xOSJLXwzMVS4TK9y3zSud71JbjqmvEC26A6DxEWix7RDdVRFUeH3kVdn8ay8e76PWvlcIXMgL98iyOZPw0pT26StmIFn/RSKri4UHpXn+O/kQMiXeG2MD/3FcJwDNkolM/LRQ3QSCTfO1Ax49CGp+C/MOZtRDYLlmFfFeTRGfD42JnaezlMTJg1wFcAVSqiqRi0MX9PZ6rodE9rVcmBpZJOA0/y5mhV0aY+6IKB2W62mBnGk2t9/9Ejg/cU5wJZfYLx8="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OOjvw1g9B92/e8EFLAu0gxNA71NcO0Xb2i26MeGBNJx7yhQVVqbFd3MshuGK/as96TVrNVt1PnONjzqCISOyvTnwJLAC/pKNUpqFrE6BLwSx/KBk3p7jokJ3m4sLH957fyI83mnCku9gIdKmvUwNRmuzEKPuNDiXcGXYIpIN8VF6gi3geuqZe2wTYPjoEA3HBOzsfX4/y8vjnCCNGhx1SMAOvp5YWqHXME2q+N5n4zArz+g4CbekJ9cSI7urt3uM8ltP7ij0iXIrhrHfkyBRdBX0O12LF15fSNfhKn2AOsamcGjxDxH9MPFIO0z754/dhFZ+O6wwuOaobTdgpeod/DbmBhEMSaMP5oc4fuJNL3Oa1XYMcN3bL6GM1ZmvnVNifhZ+o32xWXupH2hV96dxLlHZmeD6pAEcJHLOb0iJOp3xDJvYF/PW+JQpoHyMU6WIlS500+pLc6XMujvnAwy9RF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KgUvpvA2EILxlLcarw0+TpV8INAWagAOUj+Tn7EuDM2eRs9HTEZVN3faezLDhuB1Frx3UDmtHcF7327nAkoF90OdnkuymY1fiokf2ss/G2GLXytAvBgFAjNCU+hfGY7lGaDTXSuTNWLdTWPcv5xOSJLXwzMVS4TK9y3zSud71JbjqmvEC26A6DxEWix7RDdVRFUeH3kVdn8ay8e76PWvlcIXMgL98iyOZPw0pT26StmIFn/RSKri4UHpXn+O/kQMiXeG2MD/3FcJwDNkolM/LRQ3QSCTfO1Ax49CGp+C/MOZtRDYLlmFfFeTRGfD42JnaezlMTJg1wFcAVSqiqRi0MX9PZ6rodE9rVcmBpZJOA0/y5mhV0aY+6IKB2W62mBnGk2t9/9Ejg/cU5wJZfYLx8=" style="position:absolute;left:0pt;margin-left:-80.9pt;margin-top:-57.55pt;height:5pt;width:5pt;visibility:hidden;z-index:251659264;v-text-anchor:middle;mso-width-relative:page;mso-height-relative:page;" fillcolor="#5B9BD5 [3204]" filled="t" stroked="t" coordsize="21600,21600" o:gfxdata="UEsDBAoAAAAAAIdO4kAAAAAAAAAAAAAAAAAEAAAAZHJzL1BLAwQUAAAACACHTuJAjBaX59sAAAAP&#10;AQAADwAAAGRycy9kb3ducmV2LnhtbE2PwWrDMBBE74X+g9hAL8WRVGhSXMshmOZUKE1qyFW2VNvE&#10;WhlLTtJ+fden5jY7O8y+zTZX17OzHUPnUYFcCmAWa286bBSUX7vkBViIGo3uPVoFPzbAJr+/y3Rq&#10;/AX39nyIDaMSDKlW0MY4pJyHurVOh6UfLNLu249ORxrHhptRX6jc9fxJiBV3ukO60OrBFq2tT4fJ&#10;KXjclU3RHX+31XFfvhXb9cf7+nNS6mEhxSuwaK/xPwwzPqFDTkyVn9AE1itI5EoSe5yVfJbAKJOQ&#10;IK+alSCP5xm//SP/A1BLAwQUAAAACACHTuJArO8LTloGAADVCQAADgAAAGRycy9lMm9Eb2MueG1s&#10;rVZJs6rIEt6/iP4PhlvjXSZlOHHP7WAQRBk8gopuOkpmpChk1l/fhZ47dPdb9OK5wMzKrC+Hgvry&#10;6+8DzCddWNUpKt6n1BdyOgkLHwVpEb9P9676X346qRtQBCBHRfg+vYf19Pdvv/3na1++hTRKUB6E&#10;1QSDFPVbX75Pk6Yp3wii9pMQgvoLKsMCGyNUQdBgtYqJoAI9Roc5QZMkS/SoCsoK+WFd41XlZZx+&#10;Ilb/BhBFUeqHCvJbGBbNC7UKc9DgkuokLevpt2e2URT6jR1FddhM8vcprrR5PnEQLF/GJ/HtK3iL&#10;K1Amqf+ZAvg3KfytJgjSAgf9AaWABkzaKv0HFEz9CtUoar74CBKvQp4dwVVQ5N964ySgDJ+14FbX&#10;5Y+m1/8/WN/qttUkDfCbQE0nBYD4xDea8oeGLiDHK0FY+7hdeX09cVuGnDGC4zj0I2RkmbDtrOup&#10;WJAEmgj5pWqILRkPlshRlm+T3oVOadYMNclaD9w9+Tgcbhc1YMw6abUNAWqBdQ+VdWiobWFb2eMm&#10;645979yiXxuiTJQba1/e1GrJSkbvDMRGujIll6HrmoHz2lgJCy666zwDC/naCrEebGC3760dbB/L&#10;zba1lNTzNe+kl7rFH1Q2Tpk4bG/nkO7d0zZDS5FZSfajjrw5cee7rJBlS0sGyjFFuysXp+Nt5ZlL&#10;+jazFsX8IVaPWTyXL+F1LfiOzrVVw7QmnzdbLs3I1NOrpFpF17u0CySPtCnaUKlF5FhRsilo0a4B&#10;9LVsUIaVYG5V3SYf3GJOBIl6ntls37c2QBc3iMsQBYRygVKyNB1gbhfIn0ft2jIYG1DeyfQt5mKw&#10;mkmdYVccrDRKzjPE0MPRa8sVnRwENhiMfHWGocKW4tJfrwz7QqZru2QGZd2dVGJ7nK0/SrS6m3v2&#10;qOfOgiRnpeGzntlmXSH2d2GnaqH+YasPBBfcbVfRDrpl3UNxiStE5Kl1b3s5oHhhV0THnTJ4HnWJ&#10;JT5Cm3ZYLrXTchfflYQQmfgjLLanIO8CnpMRUUUbWPNwPZRR3aBZHDBy0sycdNO6GbQWjgMpsOKb&#10;1OXjSD+eslYX9sRMSk82KXsfM8k1Bdlng+NNp8ThZlwIVWj7rrlmBzK7ePwNsAVaW+lZ3Ap91hzv&#10;7rHmUheydGuX9D7rhkaBtx1newdBC1Rpo6gXZcm5qlRLDtuxFO8t0ntbny2bELJDK3GErW4vZeqc&#10;tM0ZsZrwkI1jtAm0dZlf4CNB3lyebeJ9V3YivdSNITd8UPXkzC0PvG6JRxCL9j6buQW3bBWTDne1&#10;sHKX54PFRCB8GErSSpRaDcxegc3KVzmG5grxilSBtIPi2t7hiYpSdI3ouiY0WjO8eyN2UqyKmSXv&#10;Z0mknbhcA4rrOa1rHY3APW79bjHYztrw+od5cObuRrgzD6cNOGp9yW6wW8o0K7LKsDymA7dTgsNO&#10;3Ycr5noICh7c+ZBjt8cu93XPjA2BT+/2eduTpUuzTgN1tSB2zqZK5/tV6RUzm7h+mKkXarSpEIzq&#10;r3vFuqLcJIzdB/PhyG5k44OaC7JWzmTCtM/NTjkZOVQjNXR3WqTM6XWBG5Gb7jqmetUXD84tve1S&#10;0vSE7ZmtULAUqoMPpfK8tkWSuC9gciDBacbqG4k+sjSUCu1KNwIhLLOY8PeLfn2OTsbAv08nSRoE&#10;4Uhu4/Xel/UbvuWcclt9ajUWx7t6iCo4/uNbeDI8KeH+gxLCoZn4eJFl8DcynfjY8hIxBvFza1nV&#10;jRYiOBmF92mF+eZJA6Az6ubl+t1ljFSjPA3UNM+fShVf5LyadABz00ISJGUx5ovR/+KWF5Mel0Jz&#10;zzwAZtwIMx1OCZb41q6LeDoBeYyr9ZvqGfsvu+tfg8wpjhLkl1MCgvAzNIl/3yO/3P+ZxViFAurk&#10;teUZYtwC3mDa4HEgT+H7lB+BviPlBQYZe//q9ihdUHDHZFOhFwvXpa+mGNYAdbMFFaZd3Gg8mDQ2&#10;fkQ5wlWjTwkfKaoe/2t99MdsiK3TSY9pHHfk1oIqnE5yvcA8KVDz+cj7T2W+4GisVL9aLr9aihbK&#10;CJ8GJj6c3VMc/Zv8uxhVCB7x/CKOUbEJFD6O/er9pyI3r/ECT0B+KIpPN8z1JWiMwin9EXzsW4HE&#10;tkFR+nxLfnbns2mY7Z9n8DmZjOPEr/rT6+c09u1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ggAAFtDb250ZW50X1R5cGVzXS54bWxQSwECFAAK&#10;AAAAAACHTuJAAAAAAAAAAAAAAAAABgAAAAAAAAAAABAAAACwBwAAX3JlbHMvUEsBAhQAFAAAAAgA&#10;h07iQIoUZjzRAAAAlAEAAAsAAAAAAAAAAQAgAAAA1AcAAF9yZWxzLy5yZWxzUEsBAhQACgAAAAAA&#10;h07iQAAAAAAAAAAAAAAAAAQAAAAAAAAAAAAQAAAAAAAAAGRycy9QSwECFAAUAAAACACHTuJAjBaX&#10;59sAAAAPAQAADwAAAAAAAAABACAAAAAiAAAAZHJzL2Rvd25yZXYueG1sUEsBAhQAFAAAAAgAh07i&#10;QKzvC05aBgAA1QkAAA4AAAAAAAAAAQAgAAAAKgEAAGRycy9lMm9Eb2MueG1sUEsFBgAAAAAGAAYA&#10;WQEAAPYJAAAAAA==&#10;">
                <v:fill on="t" focussize="0,0"/>
                <v:stroke weight="1pt" color="#41719C [3204]" miterlimit="8" joinstyle="miter"/>
                <v:imagedata o:title=""/>
                <o:lock v:ext="edit" aspectratio="f"/>
              </v:rect>
            </w:pict>
          </mc:Fallback>
        </mc:AlternateContent>
      </w:r>
      <w:r>
        <w:rPr>
          <w:rFonts w:hint="eastAsia" w:ascii="仿宋" w:hAnsi="仿宋" w:eastAsia="仿宋" w:cs="仿宋"/>
          <w:b/>
          <w:color w:val="auto"/>
          <w:sz w:val="44"/>
          <w:szCs w:val="44"/>
        </w:rPr>
        <w:t xml:space="preserve"> </w:t>
      </w:r>
      <w:bookmarkStart w:id="1" w:name="_Toc24395"/>
      <w:r>
        <w:rPr>
          <w:rFonts w:hint="eastAsia" w:ascii="仿宋" w:hAnsi="仿宋" w:eastAsia="仿宋" w:cs="仿宋"/>
          <w:b/>
          <w:color w:val="auto"/>
          <w:sz w:val="44"/>
          <w:szCs w:val="44"/>
          <w:lang w:val="en-US" w:eastAsia="zh-CN"/>
        </w:rPr>
        <w:t xml:space="preserve">第一章 </w:t>
      </w:r>
      <w:r>
        <w:rPr>
          <w:rFonts w:hint="eastAsia" w:ascii="仿宋" w:hAnsi="仿宋" w:eastAsia="仿宋" w:cs="仿宋"/>
          <w:color w:val="auto"/>
          <w:highlight w:val="none"/>
        </w:rPr>
        <w:t>竞争性磋商公告</w:t>
      </w:r>
      <w:bookmarkEnd w:id="0"/>
      <w:bookmarkEnd w:id="1"/>
      <w:bookmarkStart w:id="24" w:name="_GoBack"/>
      <w:bookmarkEnd w:id="24"/>
    </w:p>
    <w:p w14:paraId="2E3B0A0F">
      <w:pPr>
        <w:pStyle w:val="3"/>
        <w:pageBreakBefore w:val="0"/>
        <w:kinsoku/>
        <w:wordWrap/>
        <w:overflowPunct/>
        <w:topLinePunct w:val="0"/>
        <w:bidi w:val="0"/>
        <w:snapToGrid/>
        <w:spacing w:line="312" w:lineRule="auto"/>
        <w:textAlignment w:val="auto"/>
        <w:rPr>
          <w:rFonts w:hint="eastAsia" w:ascii="仿宋" w:hAnsi="仿宋" w:eastAsia="仿宋" w:cs="仿宋"/>
          <w:b w:val="0"/>
          <w:bCs w:val="0"/>
          <w:color w:val="auto"/>
          <w:kern w:val="2"/>
          <w:sz w:val="24"/>
          <w:szCs w:val="24"/>
          <w:lang w:val="en-US" w:eastAsia="zh-CN" w:bidi="ar-SA"/>
        </w:rPr>
      </w:pPr>
      <w:bookmarkStart w:id="2" w:name="_Toc35393798"/>
      <w:bookmarkStart w:id="3" w:name="_Toc28359089"/>
      <w:bookmarkStart w:id="4" w:name="_Toc28359012"/>
      <w:bookmarkStart w:id="5" w:name="_Toc35393629"/>
      <w:r>
        <w:rPr>
          <w:rFonts w:hint="eastAsia" w:ascii="仿宋" w:hAnsi="仿宋" w:eastAsia="仿宋" w:cs="仿宋"/>
          <w:b w:val="0"/>
          <w:bCs w:val="0"/>
          <w:color w:val="auto"/>
          <w:kern w:val="2"/>
          <w:sz w:val="24"/>
          <w:szCs w:val="24"/>
          <w:lang w:val="en-US" w:eastAsia="zh-CN" w:bidi="ar-SA"/>
        </w:rPr>
        <w:t>一、项目基本情况</w:t>
      </w:r>
      <w:bookmarkEnd w:id="2"/>
      <w:bookmarkEnd w:id="3"/>
      <w:bookmarkEnd w:id="4"/>
      <w:bookmarkEnd w:id="5"/>
    </w:p>
    <w:p w14:paraId="1B3BEE1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lang w:val="en-US" w:eastAsia="zh-CN"/>
        </w:rPr>
        <w:t xml:space="preserve">红河州第二人民医院洗衣房劳务服务采购项目 </w:t>
      </w:r>
    </w:p>
    <w:p w14:paraId="6EEAEBF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采购方式：竞争性磋商</w:t>
      </w:r>
    </w:p>
    <w:p w14:paraId="2971D9E7">
      <w:pPr>
        <w:keepNext w:val="0"/>
        <w:keepLines w:val="0"/>
        <w:pageBreakBefore w:val="0"/>
        <w:widowControl w:val="0"/>
        <w:kinsoku/>
        <w:wordWrap/>
        <w:overflowPunct/>
        <w:topLinePunct w:val="0"/>
        <w:autoSpaceDE/>
        <w:autoSpaceDN/>
        <w:bidi w:val="0"/>
        <w:adjustRightInd/>
        <w:snapToGrid/>
        <w:spacing w:line="520" w:lineRule="exact"/>
        <w:ind w:left="1679" w:leftChars="228" w:hanging="1200" w:hangingChars="5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预算金额：</w:t>
      </w:r>
      <w:r>
        <w:rPr>
          <w:rFonts w:hint="eastAsia" w:ascii="仿宋" w:hAnsi="仿宋" w:eastAsia="仿宋" w:cs="仿宋"/>
          <w:color w:val="auto"/>
          <w:sz w:val="24"/>
          <w:szCs w:val="24"/>
          <w:highlight w:val="none"/>
          <w:lang w:val="en-US" w:eastAsia="zh-CN"/>
        </w:rPr>
        <w:t>41万元。</w:t>
      </w:r>
    </w:p>
    <w:p w14:paraId="5EC58620">
      <w:pPr>
        <w:keepNext w:val="0"/>
        <w:keepLines w:val="0"/>
        <w:pageBreakBefore w:val="0"/>
        <w:widowControl w:val="0"/>
        <w:kinsoku/>
        <w:wordWrap/>
        <w:overflowPunct/>
        <w:topLinePunct w:val="0"/>
        <w:autoSpaceDE/>
        <w:autoSpaceDN/>
        <w:bidi w:val="0"/>
        <w:adjustRightInd/>
        <w:snapToGrid/>
        <w:spacing w:line="520" w:lineRule="exact"/>
        <w:ind w:left="1679" w:leftChars="228" w:hanging="1200" w:hangingChars="5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最高限价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41万元。</w:t>
      </w:r>
    </w:p>
    <w:p w14:paraId="52D9371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kern w:val="2"/>
          <w:sz w:val="24"/>
          <w:szCs w:val="24"/>
          <w:lang w:val="en-US" w:eastAsia="zh-CN" w:bidi="ar-SA"/>
        </w:rPr>
        <w:t>采购内容及需求：</w:t>
      </w:r>
      <w:bookmarkStart w:id="6" w:name="_Toc35393799"/>
      <w:bookmarkStart w:id="7" w:name="_Toc35393630"/>
      <w:bookmarkStart w:id="8" w:name="_Toc28359013"/>
      <w:bookmarkStart w:id="9" w:name="_Toc28359090"/>
      <w:r>
        <w:rPr>
          <w:rFonts w:hint="eastAsia" w:ascii="仿宋" w:hAnsi="仿宋" w:eastAsia="仿宋" w:cs="仿宋"/>
          <w:sz w:val="24"/>
          <w:szCs w:val="24"/>
        </w:rPr>
        <w:t>医院内所有可重复使用的医用织</w:t>
      </w:r>
      <w:r>
        <w:rPr>
          <w:rFonts w:hint="eastAsia" w:ascii="仿宋" w:hAnsi="仿宋" w:eastAsia="仿宋" w:cs="仿宋"/>
          <w:color w:val="auto"/>
          <w:sz w:val="24"/>
          <w:szCs w:val="24"/>
        </w:rPr>
        <w:t>物（</w:t>
      </w:r>
      <w:r>
        <w:rPr>
          <w:rFonts w:hint="eastAsia" w:ascii="仿宋" w:hAnsi="仿宋" w:eastAsia="仿宋" w:cs="仿宋"/>
          <w:color w:val="auto"/>
          <w:sz w:val="24"/>
          <w:szCs w:val="24"/>
          <w:lang w:eastAsia="zh-CN"/>
        </w:rPr>
        <w:t>包</w:t>
      </w:r>
      <w:r>
        <w:rPr>
          <w:rFonts w:hint="eastAsia" w:ascii="仿宋" w:hAnsi="仿宋" w:eastAsia="仿宋" w:cs="仿宋"/>
          <w:color w:val="auto"/>
          <w:sz w:val="24"/>
          <w:szCs w:val="24"/>
        </w:rPr>
        <w:t>含</w:t>
      </w:r>
      <w:r>
        <w:rPr>
          <w:rFonts w:hint="eastAsia" w:ascii="仿宋" w:hAnsi="仿宋" w:eastAsia="仿宋" w:cs="仿宋"/>
          <w:color w:val="auto"/>
          <w:sz w:val="24"/>
          <w:szCs w:val="24"/>
          <w:lang w:eastAsia="zh-CN"/>
        </w:rPr>
        <w:t>但不限于</w:t>
      </w:r>
      <w:r>
        <w:rPr>
          <w:rFonts w:hint="eastAsia" w:ascii="仿宋" w:hAnsi="仿宋" w:eastAsia="仿宋" w:cs="仿宋"/>
          <w:color w:val="auto"/>
          <w:sz w:val="24"/>
          <w:szCs w:val="24"/>
        </w:rPr>
        <w:t>工作</w:t>
      </w:r>
      <w:r>
        <w:rPr>
          <w:rFonts w:hint="eastAsia" w:ascii="仿宋" w:hAnsi="仿宋" w:eastAsia="仿宋" w:cs="仿宋"/>
          <w:sz w:val="24"/>
          <w:szCs w:val="24"/>
        </w:rPr>
        <w:t>人员工作服、值班被服、手术衣、手术铺单、患者衣物、床单、被套、枕套、病床隔帘、窗帘、布巾、地巾等）的下收下送、分类清点、消毒洗涤、烘干熨烫、折叠缝补、打包配送等全流程服务</w:t>
      </w:r>
      <w:r>
        <w:rPr>
          <w:rFonts w:hint="eastAsia" w:ascii="仿宋" w:hAnsi="仿宋" w:eastAsia="仿宋" w:cs="仿宋"/>
          <w:sz w:val="24"/>
          <w:szCs w:val="24"/>
          <w:lang w:eastAsia="zh-CN"/>
        </w:rPr>
        <w:t>。</w:t>
      </w:r>
      <w:r>
        <w:rPr>
          <w:rFonts w:hint="eastAsia" w:ascii="仿宋" w:hAnsi="仿宋" w:eastAsia="仿宋" w:cs="仿宋"/>
          <w:color w:val="auto"/>
          <w:sz w:val="24"/>
          <w:szCs w:val="24"/>
          <w:highlight w:val="none"/>
          <w:lang w:eastAsia="zh-CN"/>
        </w:rPr>
        <w:t>具体详见“第四章 服务内容及需求”</w:t>
      </w:r>
    </w:p>
    <w:p w14:paraId="65C4CBF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 w:val="0"/>
          <w:color w:val="auto"/>
          <w:sz w:val="24"/>
          <w:szCs w:val="24"/>
          <w:highlight w:val="none"/>
          <w:lang w:val="en-US" w:eastAsia="zh-CN"/>
        </w:rPr>
      </w:pPr>
      <w:r>
        <w:rPr>
          <w:rFonts w:hint="eastAsia" w:ascii="仿宋" w:hAnsi="仿宋" w:eastAsia="仿宋" w:cs="仿宋"/>
          <w:b w:val="0"/>
          <w:color w:val="auto"/>
          <w:sz w:val="24"/>
          <w:szCs w:val="24"/>
          <w:highlight w:val="none"/>
          <w:lang w:val="en-US" w:eastAsia="zh-CN"/>
        </w:rPr>
        <w:t>服务地点：</w:t>
      </w:r>
      <w:r>
        <w:rPr>
          <w:rFonts w:hint="eastAsia" w:ascii="仿宋" w:hAnsi="仿宋" w:eastAsia="仿宋" w:cs="仿宋"/>
          <w:b w:val="0"/>
          <w:color w:val="auto"/>
          <w:sz w:val="24"/>
          <w:szCs w:val="24"/>
          <w:highlight w:val="none"/>
          <w:lang w:eastAsia="zh-CN"/>
        </w:rPr>
        <w:t>红河州第二人民医院</w:t>
      </w:r>
    </w:p>
    <w:p w14:paraId="632514F4">
      <w:pPr>
        <w:pStyle w:val="3"/>
        <w:pageBreakBefore w:val="0"/>
        <w:kinsoku/>
        <w:wordWrap/>
        <w:overflowPunct/>
        <w:topLinePunct w:val="0"/>
        <w:bidi w:val="0"/>
        <w:snapToGrid/>
        <w:spacing w:line="240" w:lineRule="auto"/>
        <w:ind w:firstLine="480" w:firstLineChars="200"/>
        <w:textAlignment w:val="auto"/>
        <w:rPr>
          <w:rFonts w:hint="eastAsia" w:ascii="仿宋" w:hAnsi="仿宋" w:eastAsia="仿宋" w:cs="仿宋"/>
          <w:b w:val="0"/>
          <w:color w:val="auto"/>
          <w:sz w:val="24"/>
          <w:szCs w:val="24"/>
          <w:highlight w:val="none"/>
          <w:lang w:val="en-US" w:eastAsia="zh-CN"/>
        </w:rPr>
      </w:pPr>
      <w:r>
        <w:rPr>
          <w:rFonts w:hint="eastAsia" w:ascii="仿宋" w:hAnsi="仿宋" w:eastAsia="仿宋" w:cs="仿宋"/>
          <w:b w:val="0"/>
          <w:color w:val="auto"/>
          <w:sz w:val="24"/>
          <w:szCs w:val="24"/>
          <w:highlight w:val="none"/>
          <w:lang w:eastAsia="zh-CN"/>
        </w:rPr>
        <w:t>合同履行期</w:t>
      </w:r>
      <w:r>
        <w:rPr>
          <w:rFonts w:hint="eastAsia" w:ascii="仿宋" w:hAnsi="仿宋" w:eastAsia="仿宋" w:cs="仿宋"/>
          <w:b w:val="0"/>
          <w:color w:val="auto"/>
          <w:sz w:val="24"/>
          <w:szCs w:val="24"/>
          <w:highlight w:val="none"/>
        </w:rPr>
        <w:t>：</w:t>
      </w:r>
      <w:r>
        <w:rPr>
          <w:rFonts w:hint="eastAsia" w:ascii="仿宋" w:hAnsi="仿宋" w:eastAsia="仿宋" w:cs="仿宋"/>
          <w:b w:val="0"/>
          <w:color w:val="auto"/>
          <w:sz w:val="24"/>
          <w:szCs w:val="24"/>
          <w:highlight w:val="none"/>
          <w:lang w:val="en-US" w:eastAsia="zh-CN"/>
        </w:rPr>
        <w:t>合同签订之日起12个月。</w:t>
      </w:r>
    </w:p>
    <w:p w14:paraId="7D1630CB">
      <w:pPr>
        <w:pStyle w:val="3"/>
        <w:pageBreakBefore w:val="0"/>
        <w:kinsoku/>
        <w:wordWrap/>
        <w:overflowPunct/>
        <w:topLinePunct w:val="0"/>
        <w:bidi w:val="0"/>
        <w:snapToGrid/>
        <w:spacing w:line="240" w:lineRule="auto"/>
        <w:ind w:firstLine="480" w:firstLineChars="200"/>
        <w:textAlignment w:val="auto"/>
        <w:rPr>
          <w:rFonts w:hint="eastAsia" w:ascii="仿宋" w:hAnsi="仿宋" w:eastAsia="仿宋" w:cs="仿宋"/>
          <w:b w:val="0"/>
          <w:color w:val="auto"/>
          <w:sz w:val="24"/>
          <w:szCs w:val="24"/>
          <w:highlight w:val="none"/>
          <w:lang w:val="en-US" w:eastAsia="zh-CN"/>
        </w:rPr>
      </w:pPr>
      <w:r>
        <w:rPr>
          <w:rFonts w:hint="eastAsia" w:ascii="仿宋" w:hAnsi="仿宋" w:eastAsia="仿宋" w:cs="仿宋"/>
          <w:b w:val="0"/>
          <w:color w:val="auto"/>
          <w:sz w:val="24"/>
          <w:szCs w:val="24"/>
          <w:highlight w:val="none"/>
          <w:lang w:val="en-US" w:eastAsia="zh-CN"/>
        </w:rPr>
        <w:t>质量要求：符合国家相关标准、行业标准，满足本项目要求和采购人使用需求。</w:t>
      </w:r>
    </w:p>
    <w:p w14:paraId="3749CB14">
      <w:pPr>
        <w:pStyle w:val="3"/>
        <w:pageBreakBefore w:val="0"/>
        <w:kinsoku/>
        <w:wordWrap/>
        <w:overflowPunct/>
        <w:topLinePunct w:val="0"/>
        <w:bidi w:val="0"/>
        <w:snapToGrid/>
        <w:spacing w:line="240" w:lineRule="auto"/>
        <w:ind w:firstLine="480" w:firstLineChars="200"/>
        <w:textAlignment w:val="auto"/>
        <w:rPr>
          <w:rFonts w:hint="eastAsia" w:ascii="仿宋" w:hAnsi="仿宋" w:eastAsia="仿宋" w:cs="仿宋"/>
          <w:b w:val="0"/>
          <w:color w:val="auto"/>
          <w:sz w:val="24"/>
          <w:szCs w:val="24"/>
          <w:highlight w:val="none"/>
          <w:lang w:val="en-US" w:eastAsia="zh-CN"/>
        </w:rPr>
      </w:pPr>
      <w:r>
        <w:rPr>
          <w:rFonts w:hint="eastAsia" w:ascii="仿宋" w:hAnsi="仿宋" w:eastAsia="仿宋" w:cs="仿宋"/>
          <w:b w:val="0"/>
          <w:color w:val="auto"/>
          <w:sz w:val="24"/>
          <w:szCs w:val="24"/>
          <w:highlight w:val="none"/>
          <w:lang w:val="en-US" w:eastAsia="zh-CN"/>
        </w:rPr>
        <w:t>本次磋商不接受联合体磋商申请。</w:t>
      </w:r>
    </w:p>
    <w:p w14:paraId="52DFAE09">
      <w:pPr>
        <w:pStyle w:val="3"/>
        <w:pageBreakBefore w:val="0"/>
        <w:kinsoku/>
        <w:wordWrap/>
        <w:overflowPunct/>
        <w:topLinePunct w:val="0"/>
        <w:bidi w:val="0"/>
        <w:snapToGrid/>
        <w:spacing w:line="312" w:lineRule="auto"/>
        <w:textAlignment w:val="auto"/>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二、申请人的资格要求：</w:t>
      </w:r>
      <w:bookmarkEnd w:id="6"/>
      <w:bookmarkEnd w:id="7"/>
      <w:bookmarkEnd w:id="8"/>
      <w:bookmarkEnd w:id="9"/>
    </w:p>
    <w:p w14:paraId="5DE60022">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i w:val="0"/>
          <w:iCs w:val="0"/>
          <w:color w:val="auto"/>
          <w:sz w:val="24"/>
          <w:szCs w:val="24"/>
        </w:rPr>
      </w:pPr>
      <w:bookmarkStart w:id="10" w:name="_Toc28359014"/>
      <w:bookmarkStart w:id="11" w:name="_Toc28359091"/>
      <w:r>
        <w:rPr>
          <w:rFonts w:hint="eastAsia" w:ascii="仿宋" w:hAnsi="仿宋" w:eastAsia="仿宋" w:cs="仿宋"/>
          <w:i w:val="0"/>
          <w:iCs w:val="0"/>
          <w:color w:val="auto"/>
          <w:sz w:val="24"/>
          <w:szCs w:val="24"/>
        </w:rPr>
        <w:t>1.满足《中华人民共和国政府采购法》第二十二条规定；</w:t>
      </w:r>
    </w:p>
    <w:p w14:paraId="0B1BD2D4">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（1）在中华人民共和国境内依法注册</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且具有独立承担民事责任的能力；</w:t>
      </w:r>
    </w:p>
    <w:p w14:paraId="549249D2">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（2）具有良好的商业信誉和健全的财务会计制度。</w:t>
      </w:r>
      <w:r>
        <w:rPr>
          <w:rFonts w:hint="eastAsia" w:ascii="仿宋" w:hAnsi="仿宋" w:eastAsia="仿宋" w:cs="仿宋"/>
          <w:color w:val="auto"/>
          <w:sz w:val="24"/>
          <w:lang w:val="en-US" w:eastAsia="zh-CN"/>
        </w:rPr>
        <w:t>提供2024年或2025年度财务报表（含资产负债表、损益表、现金流量表等），并经合法的会计师事务所或审计师事务所审计，财务状况良好，财务报表真实准确、数据清晰；事业单位无审计报告的需提交说明。（成立不满1年的供应商提供成立以来的财务报表或开户行资信证明或相关情况说明）</w:t>
      </w:r>
      <w:r>
        <w:rPr>
          <w:rFonts w:hint="eastAsia" w:ascii="仿宋" w:hAnsi="仿宋" w:eastAsia="仿宋" w:cs="仿宋"/>
          <w:color w:val="auto"/>
          <w:sz w:val="24"/>
          <w:szCs w:val="24"/>
        </w:rPr>
        <w:t>；</w:t>
      </w:r>
    </w:p>
    <w:p w14:paraId="6277F250">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（3）具备履行合同所必需的设备和专业技术能力</w:t>
      </w:r>
      <w:r>
        <w:rPr>
          <w:rFonts w:hint="eastAsia" w:ascii="仿宋" w:hAnsi="仿宋" w:eastAsia="仿宋" w:cs="仿宋"/>
          <w:color w:val="auto"/>
          <w:sz w:val="24"/>
          <w:szCs w:val="24"/>
          <w:lang w:eastAsia="zh-CN"/>
        </w:rPr>
        <w:t>。提供书面声明</w:t>
      </w:r>
      <w:r>
        <w:rPr>
          <w:rFonts w:hint="eastAsia" w:ascii="仿宋" w:hAnsi="仿宋" w:eastAsia="仿宋" w:cs="仿宋"/>
          <w:color w:val="auto"/>
          <w:sz w:val="24"/>
          <w:szCs w:val="24"/>
        </w:rPr>
        <w:t>；</w:t>
      </w:r>
    </w:p>
    <w:p w14:paraId="46F44EAD">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（4）具有依法缴纳税收和社会保障资金的良好记录。应提供</w:t>
      </w:r>
      <w:r>
        <w:rPr>
          <w:rFonts w:hint="eastAsia" w:ascii="仿宋" w:hAnsi="仿宋" w:eastAsia="仿宋" w:cs="仿宋"/>
          <w:color w:val="auto"/>
          <w:sz w:val="24"/>
          <w:szCs w:val="24"/>
          <w:lang w:val="en-US" w:eastAsia="zh-CN"/>
        </w:rPr>
        <w:t>2025年07月</w:t>
      </w:r>
      <w:r>
        <w:rPr>
          <w:rFonts w:hint="eastAsia" w:ascii="仿宋" w:hAnsi="仿宋" w:eastAsia="仿宋" w:cs="仿宋"/>
          <w:color w:val="auto"/>
          <w:sz w:val="24"/>
          <w:szCs w:val="24"/>
        </w:rPr>
        <w:t>至今任意3个月的依法纳税证明和社保缴费证明材料(成立未满三个月的，提供成立以来的税收和社保资金缴纳凭证或相关情况说明；依法免税或不需要缴纳社会保障资金的</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，应提供相应证明文件)；</w:t>
      </w:r>
    </w:p>
    <w:p w14:paraId="0F2D6770">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）参加政府采购活动前三年内，在经营活动中没有重大违法记录</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信用信息记录</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在“信用中国(www.creditchina.gov.cn)”网站无失信被执行人记录、</w:t>
      </w:r>
      <w:r>
        <w:rPr>
          <w:rFonts w:hint="eastAsia" w:ascii="仿宋" w:hAnsi="仿宋" w:eastAsia="仿宋" w:cs="仿宋"/>
          <w:color w:val="auto"/>
          <w:sz w:val="24"/>
          <w:szCs w:val="24"/>
          <w:lang w:eastAsia="zh-CN"/>
        </w:rPr>
        <w:t>重大税收违法失信主体</w:t>
      </w:r>
      <w:r>
        <w:rPr>
          <w:rFonts w:hint="eastAsia" w:ascii="仿宋" w:hAnsi="仿宋" w:eastAsia="仿宋" w:cs="仿宋"/>
          <w:color w:val="auto"/>
          <w:sz w:val="24"/>
          <w:szCs w:val="24"/>
        </w:rPr>
        <w:t>记录，且在“中国政府采购网(www.ccgp.gov.cn)”没有政府采购严重违法失信行为记录（被禁止在一定期限内参加政府采购活动但期限届满的除外）；</w:t>
      </w:r>
    </w:p>
    <w:p w14:paraId="2BD3C696">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）法定代表人为同一个人的两个及两个以上法人，母公司、全资子公司及其控股公司，及单位负责人为同一人或者存在直接控股、管理关系的不同</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，不得同时参与同一项目竞标。</w:t>
      </w:r>
    </w:p>
    <w:p w14:paraId="43201A3F">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FF0000"/>
          <w:sz w:val="24"/>
          <w:szCs w:val="24"/>
          <w:lang w:val="en-US" w:eastAsia="zh-CN"/>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eastAsia="zh-CN"/>
        </w:rPr>
        <w:t>.本项目的特定资格要求：无</w:t>
      </w:r>
    </w:p>
    <w:p w14:paraId="7524A130">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lang w:eastAsia="zh-CN"/>
        </w:rPr>
      </w:pPr>
    </w:p>
    <w:p w14:paraId="36AF0896">
      <w:pPr>
        <w:pStyle w:val="3"/>
        <w:pageBreakBefore w:val="0"/>
        <w:kinsoku/>
        <w:wordWrap/>
        <w:overflowPunct/>
        <w:topLinePunct w:val="0"/>
        <w:bidi w:val="0"/>
        <w:snapToGrid/>
        <w:spacing w:line="312" w:lineRule="auto"/>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highlight w:val="none"/>
        </w:rPr>
        <w:t>三</w:t>
      </w:r>
      <w:r>
        <w:rPr>
          <w:rFonts w:hint="eastAsia" w:ascii="仿宋" w:hAnsi="仿宋" w:eastAsia="仿宋" w:cs="仿宋"/>
          <w:b w:val="0"/>
          <w:bCs w:val="0"/>
          <w:color w:val="auto"/>
          <w:kern w:val="2"/>
          <w:sz w:val="24"/>
          <w:szCs w:val="24"/>
          <w:lang w:val="en-US" w:eastAsia="zh-CN" w:bidi="ar-SA"/>
        </w:rPr>
        <w:t>、获取采购文件</w:t>
      </w:r>
    </w:p>
    <w:p w14:paraId="79CD38C1">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1.时间：2026年9月1日至2026年9月7日，每天上午09时00分至11时30分，14时00分至17时00分。</w:t>
      </w:r>
    </w:p>
    <w:p w14:paraId="6F03B64F">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2.地点：</w:t>
      </w:r>
      <w:bookmarkStart w:id="12" w:name="_Hlk119675808"/>
      <w:r>
        <w:rPr>
          <w:rFonts w:hint="eastAsia" w:ascii="仿宋" w:hAnsi="仿宋" w:eastAsia="仿宋" w:cs="仿宋"/>
          <w:b w:val="0"/>
          <w:bCs w:val="0"/>
          <w:color w:val="auto"/>
          <w:kern w:val="2"/>
          <w:sz w:val="24"/>
          <w:szCs w:val="24"/>
          <w:lang w:val="en-US" w:eastAsia="zh-CN" w:bidi="ar-SA"/>
        </w:rPr>
        <w:t>红河州第二人民医院招标采购办公室（红河州第二人民医院行政办公区204室）</w:t>
      </w:r>
      <w:bookmarkEnd w:id="12"/>
      <w:r>
        <w:rPr>
          <w:rFonts w:hint="eastAsia" w:ascii="仿宋" w:hAnsi="仿宋" w:eastAsia="仿宋" w:cs="仿宋"/>
          <w:b w:val="0"/>
          <w:bCs w:val="0"/>
          <w:color w:val="auto"/>
          <w:kern w:val="2"/>
          <w:sz w:val="24"/>
          <w:szCs w:val="24"/>
          <w:lang w:val="en-US" w:eastAsia="zh-CN" w:bidi="ar-SA"/>
        </w:rPr>
        <w:t>。</w:t>
      </w:r>
    </w:p>
    <w:p w14:paraId="5062705D">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3.获取方式：报名时供应商须提供以下材料： </w:t>
      </w:r>
    </w:p>
    <w:p w14:paraId="0E6C9D45">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（1）营业执照原件或加盖公章的复印件；</w:t>
      </w:r>
    </w:p>
    <w:p w14:paraId="31F41DA9">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法定代表人报名的必须提供法定代表人身份证明书及本人身份证，授权人参加报名的必须提供法人身份证明书、授权委托书及被授权人身份证原件。如不能到达现场报名，可用线上报名的方式。线上报名：可将报名资料发至18988261612@163.com邮箱。</w:t>
      </w:r>
    </w:p>
    <w:p w14:paraId="48B5966B">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获取采购文件：报名后到红河州第二人民医院https://www.hh2yy.com/index.html官网进行下载，免费获取。</w:t>
      </w:r>
    </w:p>
    <w:p w14:paraId="1FE96E23">
      <w:pPr>
        <w:pStyle w:val="13"/>
        <w:spacing w:line="360" w:lineRule="auto"/>
        <w:ind w:firstLine="480" w:firstLineChars="200"/>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注：逾期递交的资料不予接受，对于提供虚假资料的供应商，一经查明，取消其竞标资格。</w:t>
      </w:r>
    </w:p>
    <w:p w14:paraId="72B51A12">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四、响应文件提交</w:t>
      </w:r>
    </w:p>
    <w:p w14:paraId="2D9752ED">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1.截止时间：2026年9月15日14点30分（北京时间）；</w:t>
      </w:r>
    </w:p>
    <w:p w14:paraId="2E5327C9">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2.地点：红河州第二人民医院行政办公区小会议室（建水县泽园路28号）；</w:t>
      </w:r>
    </w:p>
    <w:p w14:paraId="65EC5FA0">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注：请供应商的法定代表人或其授权的委托代理人按磋商文件要求携带相关证件出席开标会议。</w:t>
      </w:r>
    </w:p>
    <w:p w14:paraId="73C342B7">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五、开启</w:t>
      </w:r>
    </w:p>
    <w:p w14:paraId="3040B865">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1.时间：2026年9月15日14点30分（北京时间）；</w:t>
      </w:r>
    </w:p>
    <w:p w14:paraId="5FDD49A9">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2.地点：红河州第二人民医院行政办公区小会议室。</w:t>
      </w:r>
    </w:p>
    <w:p w14:paraId="7CD2C6A7">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六、发布媒介</w:t>
      </w:r>
    </w:p>
    <w:p w14:paraId="446FADC5">
      <w:pPr>
        <w:pageBreakBefore w:val="0"/>
        <w:kinsoku/>
        <w:wordWrap/>
        <w:overflowPunct/>
        <w:topLinePunct w:val="0"/>
        <w:bidi w:val="0"/>
        <w:snapToGrid/>
        <w:spacing w:line="360" w:lineRule="auto"/>
        <w:ind w:firstLine="480" w:firstLineChars="200"/>
        <w:textAlignment w:val="auto"/>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本竞争性磋商公告发布于红河州第二人民医院官网，采购人对其他网站或媒体转载的公告及公告内容不承担任何责任。</w:t>
      </w:r>
    </w:p>
    <w:p w14:paraId="772ECC6D">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七、联系方式</w:t>
      </w:r>
    </w:p>
    <w:p w14:paraId="6FEF1452">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名  称：红河州第二人民医院</w:t>
      </w:r>
    </w:p>
    <w:p w14:paraId="1B2196CA">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地  址：建水县泽园路28号</w:t>
      </w:r>
    </w:p>
    <w:p w14:paraId="01D625E0">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联系人：李文昌</w:t>
      </w:r>
    </w:p>
    <w:p w14:paraId="1C067B25">
      <w:pPr>
        <w:widowControl w:val="0"/>
        <w:spacing w:line="360" w:lineRule="auto"/>
        <w:ind w:firstLine="480" w:firstLineChars="200"/>
        <w:jc w:val="both"/>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电话：0873-7781496        </w:t>
      </w:r>
    </w:p>
    <w:p w14:paraId="0A4C4D3F">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lang w:eastAsia="zh-CN"/>
        </w:rPr>
      </w:pPr>
    </w:p>
    <w:bookmarkEnd w:id="10"/>
    <w:bookmarkEnd w:id="11"/>
    <w:p w14:paraId="45734D4C">
      <w:pPr>
        <w:pStyle w:val="2"/>
        <w:numPr>
          <w:ilvl w:val="0"/>
          <w:numId w:val="0"/>
        </w:numPr>
        <w:tabs>
          <w:tab w:val="left" w:pos="360"/>
        </w:tabs>
        <w:spacing w:before="0" w:line="360" w:lineRule="auto"/>
        <w:jc w:val="center"/>
        <w:rPr>
          <w:rFonts w:hint="eastAsia" w:ascii="仿宋" w:hAnsi="仿宋" w:eastAsia="仿宋" w:cs="仿宋"/>
          <w:b/>
          <w:color w:val="auto"/>
          <w:sz w:val="44"/>
          <w:szCs w:val="44"/>
        </w:rPr>
      </w:pPr>
      <w:bookmarkStart w:id="13" w:name="_Toc4674"/>
      <w:r>
        <w:rPr>
          <w:rFonts w:hint="eastAsia" w:ascii="仿宋" w:hAnsi="仿宋" w:eastAsia="仿宋" w:cs="仿宋"/>
          <w:b/>
          <w:color w:val="auto"/>
          <w:sz w:val="44"/>
          <w:szCs w:val="44"/>
        </w:rPr>
        <w:t>第二章  磋商须知</w:t>
      </w:r>
      <w:bookmarkEnd w:id="13"/>
    </w:p>
    <w:p w14:paraId="06CA02C3">
      <w:pPr>
        <w:pStyle w:val="18"/>
        <w:spacing w:line="440" w:lineRule="exact"/>
        <w:ind w:firstLine="0"/>
        <w:jc w:val="center"/>
        <w:rPr>
          <w:rFonts w:hint="eastAsia" w:ascii="仿宋" w:hAnsi="仿宋" w:eastAsia="仿宋" w:cs="仿宋"/>
          <w:b/>
          <w:color w:val="auto"/>
          <w:sz w:val="30"/>
          <w:szCs w:val="30"/>
        </w:rPr>
      </w:pPr>
      <w:r>
        <w:rPr>
          <w:rFonts w:hint="eastAsia" w:ascii="仿宋" w:hAnsi="仿宋" w:eastAsia="仿宋" w:cs="仿宋"/>
          <w:b/>
          <w:color w:val="auto"/>
          <w:sz w:val="30"/>
          <w:szCs w:val="30"/>
        </w:rPr>
        <w:t>一、磋商须知前附表</w:t>
      </w:r>
    </w:p>
    <w:tbl>
      <w:tblPr>
        <w:tblStyle w:val="23"/>
        <w:tblW w:w="10191"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376"/>
        <w:gridCol w:w="7095"/>
      </w:tblGrid>
      <w:tr w14:paraId="2A4D5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720" w:type="dxa"/>
            <w:noWrap w:val="0"/>
            <w:vAlign w:val="center"/>
          </w:tcPr>
          <w:p w14:paraId="29A70F9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rPr>
            </w:pPr>
            <w:r>
              <w:rPr>
                <w:rFonts w:hint="eastAsia" w:ascii="仿宋" w:hAnsi="仿宋" w:eastAsia="仿宋" w:cs="仿宋"/>
                <w:bCs/>
                <w:color w:val="auto"/>
                <w:sz w:val="24"/>
              </w:rPr>
              <w:t>项号</w:t>
            </w:r>
          </w:p>
        </w:tc>
        <w:tc>
          <w:tcPr>
            <w:tcW w:w="2376" w:type="dxa"/>
            <w:noWrap w:val="0"/>
            <w:vAlign w:val="center"/>
          </w:tcPr>
          <w:p w14:paraId="19580A4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rPr>
            </w:pPr>
            <w:r>
              <w:rPr>
                <w:rFonts w:hint="eastAsia" w:ascii="仿宋" w:hAnsi="仿宋" w:eastAsia="仿宋" w:cs="仿宋"/>
                <w:bCs/>
                <w:color w:val="auto"/>
                <w:sz w:val="24"/>
              </w:rPr>
              <w:t>内    容</w:t>
            </w:r>
          </w:p>
        </w:tc>
        <w:tc>
          <w:tcPr>
            <w:tcW w:w="7095" w:type="dxa"/>
            <w:noWrap w:val="0"/>
            <w:vAlign w:val="center"/>
          </w:tcPr>
          <w:p w14:paraId="652A766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rPr>
            </w:pPr>
            <w:r>
              <w:rPr>
                <w:rFonts w:hint="eastAsia" w:ascii="仿宋" w:hAnsi="仿宋" w:eastAsia="仿宋" w:cs="仿宋"/>
                <w:bCs/>
                <w:color w:val="auto"/>
                <w:sz w:val="24"/>
              </w:rPr>
              <w:t>说 明 与 要 求</w:t>
            </w:r>
          </w:p>
        </w:tc>
      </w:tr>
      <w:tr w14:paraId="46072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720" w:type="dxa"/>
            <w:noWrap w:val="0"/>
            <w:vAlign w:val="top"/>
          </w:tcPr>
          <w:p w14:paraId="0E3833C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1</w:t>
            </w:r>
          </w:p>
        </w:tc>
        <w:tc>
          <w:tcPr>
            <w:tcW w:w="2376" w:type="dxa"/>
            <w:noWrap w:val="0"/>
            <w:vAlign w:val="center"/>
          </w:tcPr>
          <w:p w14:paraId="2C84E22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采购人</w:t>
            </w:r>
          </w:p>
        </w:tc>
        <w:tc>
          <w:tcPr>
            <w:tcW w:w="7095" w:type="dxa"/>
            <w:noWrap w:val="0"/>
            <w:vAlign w:val="center"/>
          </w:tcPr>
          <w:p w14:paraId="0C570BF5">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红河哈尼族彝族自治州第二人民医院</w:t>
            </w:r>
            <w:r>
              <w:rPr>
                <w:rFonts w:hint="eastAsia" w:ascii="仿宋" w:hAnsi="仿宋" w:eastAsia="仿宋" w:cs="仿宋"/>
                <w:color w:val="auto"/>
                <w:sz w:val="24"/>
                <w:szCs w:val="24"/>
              </w:rPr>
              <w:t xml:space="preserve"> </w:t>
            </w:r>
          </w:p>
        </w:tc>
      </w:tr>
      <w:tr w14:paraId="031ED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5AED501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2</w:t>
            </w:r>
          </w:p>
        </w:tc>
        <w:tc>
          <w:tcPr>
            <w:tcW w:w="2376" w:type="dxa"/>
            <w:noWrap w:val="0"/>
            <w:vAlign w:val="center"/>
          </w:tcPr>
          <w:p w14:paraId="54C6C79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项目名称</w:t>
            </w:r>
          </w:p>
        </w:tc>
        <w:tc>
          <w:tcPr>
            <w:tcW w:w="7095" w:type="dxa"/>
            <w:noWrap w:val="0"/>
            <w:vAlign w:val="center"/>
          </w:tcPr>
          <w:p w14:paraId="5B818CDF">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 xml:space="preserve">红河州第二人民医院洗衣房劳务服务采购项目 </w:t>
            </w:r>
          </w:p>
        </w:tc>
      </w:tr>
      <w:tr w14:paraId="01A5C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36CF0E9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w:t>
            </w:r>
          </w:p>
        </w:tc>
        <w:tc>
          <w:tcPr>
            <w:tcW w:w="2376" w:type="dxa"/>
            <w:noWrap w:val="0"/>
            <w:vAlign w:val="center"/>
          </w:tcPr>
          <w:p w14:paraId="1532702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服务</w:t>
            </w:r>
            <w:r>
              <w:rPr>
                <w:rFonts w:hint="eastAsia" w:ascii="仿宋" w:hAnsi="仿宋" w:eastAsia="仿宋" w:cs="仿宋"/>
                <w:color w:val="auto"/>
                <w:sz w:val="24"/>
                <w:szCs w:val="24"/>
              </w:rPr>
              <w:t>地点</w:t>
            </w:r>
          </w:p>
        </w:tc>
        <w:tc>
          <w:tcPr>
            <w:tcW w:w="7095" w:type="dxa"/>
            <w:noWrap w:val="0"/>
            <w:vAlign w:val="center"/>
          </w:tcPr>
          <w:p w14:paraId="219A8C80">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jc w:val="both"/>
              <w:textAlignment w:val="auto"/>
              <w:rPr>
                <w:rFonts w:hint="eastAsia" w:ascii="仿宋" w:hAnsi="仿宋" w:eastAsia="仿宋" w:cs="仿宋"/>
                <w:color w:val="auto"/>
                <w:sz w:val="24"/>
                <w:szCs w:val="24"/>
                <w:lang w:val="en-US"/>
              </w:rPr>
            </w:pPr>
            <w:r>
              <w:rPr>
                <w:rFonts w:hint="eastAsia" w:ascii="仿宋" w:hAnsi="仿宋" w:eastAsia="仿宋" w:cs="仿宋"/>
                <w:b w:val="0"/>
                <w:color w:val="auto"/>
                <w:sz w:val="24"/>
                <w:szCs w:val="24"/>
                <w:highlight w:val="none"/>
                <w:lang w:eastAsia="zh-CN"/>
              </w:rPr>
              <w:t>红河州第二人民医院</w:t>
            </w:r>
          </w:p>
        </w:tc>
      </w:tr>
      <w:tr w14:paraId="3ACD3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20" w:type="dxa"/>
            <w:noWrap w:val="0"/>
            <w:vAlign w:val="center"/>
          </w:tcPr>
          <w:p w14:paraId="284E583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val="en-US" w:eastAsia="zh-CN"/>
              </w:rPr>
              <w:t>4</w:t>
            </w:r>
          </w:p>
        </w:tc>
        <w:tc>
          <w:tcPr>
            <w:tcW w:w="2376" w:type="dxa"/>
            <w:noWrap w:val="0"/>
            <w:vAlign w:val="center"/>
          </w:tcPr>
          <w:p w14:paraId="7124BD3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采购预算</w:t>
            </w:r>
          </w:p>
        </w:tc>
        <w:tc>
          <w:tcPr>
            <w:tcW w:w="7095" w:type="dxa"/>
            <w:noWrap w:val="0"/>
            <w:vAlign w:val="center"/>
          </w:tcPr>
          <w:p w14:paraId="0C443EC8">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41万元</w:t>
            </w:r>
          </w:p>
        </w:tc>
      </w:tr>
      <w:tr w14:paraId="54CD0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20" w:type="dxa"/>
            <w:noWrap w:val="0"/>
            <w:vAlign w:val="center"/>
          </w:tcPr>
          <w:p w14:paraId="7A47C6F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w:t>
            </w:r>
          </w:p>
        </w:tc>
        <w:tc>
          <w:tcPr>
            <w:tcW w:w="2376" w:type="dxa"/>
            <w:noWrap w:val="0"/>
            <w:vAlign w:val="center"/>
          </w:tcPr>
          <w:p w14:paraId="5779D57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highlight w:val="none"/>
              </w:rPr>
              <w:t>最高限价</w:t>
            </w:r>
          </w:p>
        </w:tc>
        <w:tc>
          <w:tcPr>
            <w:tcW w:w="7095" w:type="dxa"/>
            <w:noWrap w:val="0"/>
            <w:vAlign w:val="center"/>
          </w:tcPr>
          <w:p w14:paraId="166CA646">
            <w:pPr>
              <w:pageBreakBefore w:val="0"/>
              <w:numPr>
                <w:ilvl w:val="0"/>
                <w:numId w:val="0"/>
              </w:numPr>
              <w:kinsoku/>
              <w:wordWrap/>
              <w:overflowPunct/>
              <w:topLinePunct w:val="0"/>
              <w:bidi w:val="0"/>
              <w:snapToGrid/>
              <w:spacing w:line="312" w:lineRule="auto"/>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kern w:val="2"/>
                <w:sz w:val="24"/>
                <w:szCs w:val="24"/>
                <w:lang w:val="en-US" w:eastAsia="zh-CN" w:bidi="ar-SA"/>
              </w:rPr>
              <w:t>41万元</w:t>
            </w:r>
          </w:p>
        </w:tc>
      </w:tr>
      <w:tr w14:paraId="215E1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20" w:type="dxa"/>
            <w:noWrap w:val="0"/>
            <w:vAlign w:val="center"/>
          </w:tcPr>
          <w:p w14:paraId="4587391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6</w:t>
            </w:r>
          </w:p>
        </w:tc>
        <w:tc>
          <w:tcPr>
            <w:tcW w:w="2376" w:type="dxa"/>
            <w:noWrap w:val="0"/>
            <w:vAlign w:val="center"/>
          </w:tcPr>
          <w:p w14:paraId="08882DF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rPr>
              <w:t>采购</w:t>
            </w:r>
            <w:r>
              <w:rPr>
                <w:rFonts w:hint="eastAsia" w:ascii="仿宋" w:hAnsi="仿宋" w:eastAsia="仿宋" w:cs="仿宋"/>
                <w:color w:val="auto"/>
                <w:sz w:val="24"/>
                <w:szCs w:val="24"/>
                <w:highlight w:val="none"/>
                <w:lang w:eastAsia="zh-CN"/>
              </w:rPr>
              <w:t>内容及</w:t>
            </w:r>
            <w:r>
              <w:rPr>
                <w:rFonts w:hint="eastAsia" w:ascii="仿宋" w:hAnsi="仿宋" w:eastAsia="仿宋" w:cs="仿宋"/>
                <w:color w:val="auto"/>
                <w:sz w:val="24"/>
                <w:szCs w:val="24"/>
                <w:highlight w:val="none"/>
              </w:rPr>
              <w:t>需求</w:t>
            </w:r>
          </w:p>
        </w:tc>
        <w:tc>
          <w:tcPr>
            <w:tcW w:w="7095" w:type="dxa"/>
            <w:noWrap w:val="0"/>
            <w:vAlign w:val="center"/>
          </w:tcPr>
          <w:p w14:paraId="09BE6080">
            <w:pPr>
              <w:pStyle w:val="20"/>
              <w:keepNext w:val="0"/>
              <w:keepLines w:val="0"/>
              <w:pageBreakBefore w:val="0"/>
              <w:widowControl/>
              <w:kinsoku/>
              <w:wordWrap/>
              <w:overflowPunct/>
              <w:topLinePunct w:val="0"/>
              <w:bidi w:val="0"/>
              <w:snapToGrid/>
              <w:spacing w:before="0" w:beforeAutospacing="0" w:after="0" w:afterAutospacing="0" w:line="312" w:lineRule="auto"/>
              <w:jc w:val="both"/>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sz w:val="24"/>
                <w:szCs w:val="24"/>
              </w:rPr>
              <w:t>医院内所有可重复使用的医用织物</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包</w:t>
            </w:r>
            <w:r>
              <w:rPr>
                <w:rFonts w:hint="eastAsia" w:ascii="仿宋" w:hAnsi="仿宋" w:eastAsia="仿宋" w:cs="仿宋"/>
                <w:color w:val="auto"/>
                <w:sz w:val="24"/>
                <w:szCs w:val="24"/>
              </w:rPr>
              <w:t>含</w:t>
            </w:r>
            <w:r>
              <w:rPr>
                <w:rFonts w:hint="eastAsia" w:ascii="仿宋" w:hAnsi="仿宋" w:eastAsia="仿宋" w:cs="仿宋"/>
                <w:color w:val="auto"/>
                <w:sz w:val="24"/>
                <w:szCs w:val="24"/>
                <w:lang w:eastAsia="zh-CN"/>
              </w:rPr>
              <w:t>但不限于</w:t>
            </w:r>
            <w:r>
              <w:rPr>
                <w:rFonts w:hint="eastAsia" w:ascii="仿宋" w:hAnsi="仿宋" w:eastAsia="仿宋" w:cs="仿宋"/>
                <w:color w:val="auto"/>
                <w:sz w:val="24"/>
                <w:szCs w:val="24"/>
              </w:rPr>
              <w:t>工作</w:t>
            </w:r>
            <w:r>
              <w:rPr>
                <w:rFonts w:hint="eastAsia" w:ascii="仿宋" w:hAnsi="仿宋" w:eastAsia="仿宋" w:cs="仿宋"/>
                <w:sz w:val="24"/>
                <w:szCs w:val="24"/>
              </w:rPr>
              <w:t>人员工作服、值班被服、手术衣、手术铺单、患者衣物、床单、被套、枕套、病床隔帘、窗帘、布巾、地巾等）的下收下送、分类清点、消毒洗涤、烘干熨烫、折叠缝补、打包配送等全流程服务</w:t>
            </w:r>
            <w:r>
              <w:rPr>
                <w:rFonts w:hint="eastAsia" w:ascii="仿宋" w:hAnsi="仿宋" w:eastAsia="仿宋" w:cs="仿宋"/>
                <w:sz w:val="24"/>
                <w:szCs w:val="24"/>
                <w:lang w:eastAsia="zh-CN"/>
              </w:rPr>
              <w:t>。</w:t>
            </w:r>
            <w:r>
              <w:rPr>
                <w:rFonts w:hint="eastAsia" w:ascii="仿宋" w:hAnsi="仿宋" w:eastAsia="仿宋" w:cs="仿宋"/>
                <w:color w:val="auto"/>
                <w:kern w:val="2"/>
                <w:sz w:val="24"/>
                <w:szCs w:val="24"/>
                <w:lang w:val="en-US" w:eastAsia="zh-CN" w:bidi="ar-SA"/>
              </w:rPr>
              <w:t>具体详见“</w:t>
            </w:r>
            <w:r>
              <w:rPr>
                <w:rFonts w:hint="eastAsia" w:ascii="仿宋" w:hAnsi="仿宋" w:eastAsia="仿宋" w:cs="仿宋"/>
                <w:color w:val="auto"/>
                <w:sz w:val="24"/>
                <w:szCs w:val="24"/>
                <w:highlight w:val="none"/>
                <w:lang w:eastAsia="zh-CN"/>
              </w:rPr>
              <w:t>第四章 服务内容及需求</w:t>
            </w:r>
            <w:r>
              <w:rPr>
                <w:rFonts w:hint="eastAsia" w:ascii="仿宋" w:hAnsi="仿宋" w:eastAsia="仿宋" w:cs="仿宋"/>
                <w:color w:val="auto"/>
                <w:kern w:val="2"/>
                <w:sz w:val="24"/>
                <w:szCs w:val="24"/>
                <w:lang w:val="en-US" w:eastAsia="zh-CN" w:bidi="ar-SA"/>
              </w:rPr>
              <w:t>”</w:t>
            </w:r>
          </w:p>
        </w:tc>
      </w:tr>
      <w:tr w14:paraId="7110F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20" w:type="dxa"/>
            <w:noWrap w:val="0"/>
            <w:vAlign w:val="center"/>
          </w:tcPr>
          <w:p w14:paraId="388F2A6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7</w:t>
            </w:r>
          </w:p>
        </w:tc>
        <w:tc>
          <w:tcPr>
            <w:tcW w:w="2376" w:type="dxa"/>
            <w:noWrap w:val="0"/>
            <w:vAlign w:val="center"/>
          </w:tcPr>
          <w:p w14:paraId="728D1C49">
            <w:pPr>
              <w:keepNext w:val="0"/>
              <w:keepLines w:val="0"/>
              <w:pageBreakBefore w:val="0"/>
              <w:kinsoku/>
              <w:wordWrap/>
              <w:overflowPunct/>
              <w:topLinePunct w:val="0"/>
              <w:autoSpaceDE/>
              <w:autoSpaceDN/>
              <w:bidi w:val="0"/>
              <w:adjustRightInd/>
              <w:snapToGrid/>
              <w:spacing w:line="312" w:lineRule="auto"/>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合同履行期限</w:t>
            </w:r>
          </w:p>
        </w:tc>
        <w:tc>
          <w:tcPr>
            <w:tcW w:w="7095" w:type="dxa"/>
            <w:noWrap w:val="0"/>
            <w:vAlign w:val="center"/>
          </w:tcPr>
          <w:p w14:paraId="5F64B82D">
            <w:pPr>
              <w:pageBreakBefore w:val="0"/>
              <w:kinsoku/>
              <w:wordWrap/>
              <w:overflowPunct/>
              <w:topLinePunct w:val="0"/>
              <w:bidi w:val="0"/>
              <w:snapToGrid/>
              <w:spacing w:line="312" w:lineRule="auto"/>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合同签订之日起12个月</w:t>
            </w:r>
          </w:p>
        </w:tc>
      </w:tr>
      <w:tr w14:paraId="75F04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7AD5B60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8</w:t>
            </w:r>
          </w:p>
        </w:tc>
        <w:tc>
          <w:tcPr>
            <w:tcW w:w="2376" w:type="dxa"/>
            <w:noWrap w:val="0"/>
            <w:vAlign w:val="center"/>
          </w:tcPr>
          <w:p w14:paraId="2976B0D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资金来源</w:t>
            </w:r>
          </w:p>
        </w:tc>
        <w:tc>
          <w:tcPr>
            <w:tcW w:w="7095" w:type="dxa"/>
            <w:noWrap w:val="0"/>
            <w:vAlign w:val="center"/>
          </w:tcPr>
          <w:p w14:paraId="7A3B1569">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财政性资金</w:t>
            </w:r>
          </w:p>
        </w:tc>
      </w:tr>
      <w:tr w14:paraId="1F443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1455A1E9">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9</w:t>
            </w:r>
          </w:p>
        </w:tc>
        <w:tc>
          <w:tcPr>
            <w:tcW w:w="2376" w:type="dxa"/>
            <w:noWrap w:val="0"/>
            <w:vAlign w:val="center"/>
          </w:tcPr>
          <w:p w14:paraId="174C2E53">
            <w:pPr>
              <w:keepNext w:val="0"/>
              <w:keepLines w:val="0"/>
              <w:pageBreakBefore w:val="0"/>
              <w:kinsoku/>
              <w:wordWrap/>
              <w:overflowPunct/>
              <w:autoSpaceDE/>
              <w:autoSpaceDN/>
              <w:bidi w:val="0"/>
              <w:adjustRightInd w:val="0"/>
              <w:snapToGrid w:val="0"/>
              <w:spacing w:line="28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资金落实情况</w:t>
            </w:r>
          </w:p>
        </w:tc>
        <w:tc>
          <w:tcPr>
            <w:tcW w:w="7095" w:type="dxa"/>
            <w:noWrap w:val="0"/>
            <w:vAlign w:val="center"/>
          </w:tcPr>
          <w:p w14:paraId="0BF48655">
            <w:pPr>
              <w:keepNext w:val="0"/>
              <w:keepLines w:val="0"/>
              <w:pageBreakBefore w:val="0"/>
              <w:kinsoku/>
              <w:wordWrap/>
              <w:overflowPunct/>
              <w:autoSpaceDE/>
              <w:autoSpaceDN/>
              <w:bidi w:val="0"/>
              <w:adjustRightInd w:val="0"/>
              <w:snapToGrid w:val="0"/>
              <w:spacing w:line="288" w:lineRule="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已落实</w:t>
            </w:r>
          </w:p>
        </w:tc>
      </w:tr>
      <w:tr w14:paraId="70D8E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3561CF82">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10</w:t>
            </w:r>
          </w:p>
        </w:tc>
        <w:tc>
          <w:tcPr>
            <w:tcW w:w="2376" w:type="dxa"/>
            <w:noWrap w:val="0"/>
            <w:vAlign w:val="center"/>
          </w:tcPr>
          <w:p w14:paraId="1522BA3D">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质量要求</w:t>
            </w:r>
          </w:p>
        </w:tc>
        <w:tc>
          <w:tcPr>
            <w:tcW w:w="7095" w:type="dxa"/>
            <w:noWrap w:val="0"/>
            <w:vAlign w:val="center"/>
          </w:tcPr>
          <w:p w14:paraId="5664BB6C">
            <w:pPr>
              <w:pStyle w:val="20"/>
              <w:spacing w:before="0" w:beforeAutospacing="0" w:after="0" w:afterAutospacing="0" w:line="360" w:lineRule="exact"/>
              <w:jc w:val="both"/>
              <w:rPr>
                <w:rFonts w:hint="eastAsia" w:ascii="仿宋" w:hAnsi="仿宋" w:eastAsia="仿宋" w:cs="仿宋"/>
                <w:color w:val="auto"/>
                <w:sz w:val="24"/>
                <w:szCs w:val="24"/>
              </w:rPr>
            </w:pPr>
            <w:r>
              <w:rPr>
                <w:rFonts w:hint="eastAsia" w:ascii="仿宋" w:hAnsi="仿宋" w:eastAsia="仿宋" w:cs="仿宋"/>
                <w:color w:val="auto"/>
                <w:kern w:val="2"/>
                <w:sz w:val="24"/>
                <w:szCs w:val="24"/>
                <w:lang w:eastAsia="zh-CN"/>
              </w:rPr>
              <w:t>符合国家相关标准、行业标准，满足本项目要求和采购人使用需求。</w:t>
            </w:r>
          </w:p>
        </w:tc>
      </w:tr>
      <w:tr w14:paraId="5426B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noWrap w:val="0"/>
            <w:vAlign w:val="top"/>
          </w:tcPr>
          <w:p w14:paraId="427CA28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lang w:val="en-US" w:eastAsia="zh-CN"/>
              </w:rPr>
            </w:pPr>
          </w:p>
          <w:p w14:paraId="2476F60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lang w:val="en-US" w:eastAsia="zh-CN"/>
              </w:rPr>
            </w:pPr>
          </w:p>
          <w:p w14:paraId="167B1C8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lang w:val="en-US" w:eastAsia="zh-CN"/>
              </w:rPr>
            </w:pPr>
          </w:p>
          <w:p w14:paraId="699ADF4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lang w:val="en-US" w:eastAsia="zh-CN"/>
              </w:rPr>
            </w:pPr>
          </w:p>
          <w:p w14:paraId="3879CA8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lang w:val="en-US" w:eastAsia="zh-CN"/>
              </w:rPr>
            </w:pPr>
          </w:p>
          <w:p w14:paraId="3CCA0CE3">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w:t>
            </w:r>
          </w:p>
        </w:tc>
        <w:tc>
          <w:tcPr>
            <w:tcW w:w="2376" w:type="dxa"/>
            <w:noWrap w:val="0"/>
            <w:vAlign w:val="center"/>
          </w:tcPr>
          <w:p w14:paraId="5DDB8A8D">
            <w:pPr>
              <w:keepNext w:val="0"/>
              <w:keepLines w:val="0"/>
              <w:pageBreakBefore w:val="0"/>
              <w:kinsoku/>
              <w:wordWrap/>
              <w:overflowPunct/>
              <w:topLinePunct w:val="0"/>
              <w:autoSpaceDE/>
              <w:autoSpaceDN/>
              <w:bidi w:val="0"/>
              <w:adjustRightInd/>
              <w:snapToGrid/>
              <w:spacing w:line="360" w:lineRule="auto"/>
              <w:ind w:right="-218" w:rightChars="-104"/>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投标人资格要求</w:t>
            </w:r>
          </w:p>
        </w:tc>
        <w:tc>
          <w:tcPr>
            <w:tcW w:w="7095" w:type="dxa"/>
            <w:noWrap w:val="0"/>
            <w:vAlign w:val="center"/>
          </w:tcPr>
          <w:p w14:paraId="17E50F32">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i w:val="0"/>
                <w:iCs w:val="0"/>
                <w:color w:val="auto"/>
                <w:sz w:val="24"/>
                <w:szCs w:val="24"/>
              </w:rPr>
            </w:pPr>
            <w:r>
              <w:rPr>
                <w:rFonts w:hint="eastAsia" w:ascii="仿宋" w:hAnsi="仿宋" w:eastAsia="仿宋" w:cs="仿宋"/>
                <w:i w:val="0"/>
                <w:iCs w:val="0"/>
                <w:color w:val="auto"/>
                <w:sz w:val="24"/>
                <w:szCs w:val="24"/>
              </w:rPr>
              <w:t>1.满足《中华人民共和国政府采购法》第二十二条规定；</w:t>
            </w:r>
          </w:p>
          <w:p w14:paraId="2875CC76">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（1）在中华人民共和国境内依法注册</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且具有独立承担民事责任的能力；</w:t>
            </w:r>
          </w:p>
          <w:p w14:paraId="59007187">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（2）具有良好的商业信誉和健全的财务会计制度。</w:t>
            </w:r>
            <w:r>
              <w:rPr>
                <w:rFonts w:hint="eastAsia" w:ascii="仿宋" w:hAnsi="仿宋" w:eastAsia="仿宋" w:cs="仿宋"/>
                <w:color w:val="auto"/>
                <w:sz w:val="24"/>
                <w:lang w:val="en-US" w:eastAsia="zh-CN"/>
              </w:rPr>
              <w:t>提供2024年或2025年度财务报表（含资产负债表、损益表、现金流量表等），并经合法的会计师事务所或审计师事务所审计，财务状况良好，财务报表真实准确、数据清晰；事业单位无审计报告的需提交说明。（成立不满1年的供应商提供成立以来的财务报表或开户行资信证明或相关情况说明）</w:t>
            </w:r>
            <w:r>
              <w:rPr>
                <w:rFonts w:hint="eastAsia" w:ascii="仿宋" w:hAnsi="仿宋" w:eastAsia="仿宋" w:cs="仿宋"/>
                <w:color w:val="auto"/>
                <w:sz w:val="24"/>
                <w:szCs w:val="24"/>
              </w:rPr>
              <w:t>；</w:t>
            </w:r>
          </w:p>
          <w:p w14:paraId="70AE85B7">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（3）具备履行合同所必需的设备和专业技术能力</w:t>
            </w:r>
            <w:r>
              <w:rPr>
                <w:rFonts w:hint="eastAsia" w:ascii="仿宋" w:hAnsi="仿宋" w:eastAsia="仿宋" w:cs="仿宋"/>
                <w:color w:val="auto"/>
                <w:sz w:val="24"/>
                <w:szCs w:val="24"/>
                <w:lang w:eastAsia="zh-CN"/>
              </w:rPr>
              <w:t>。提供书面声明</w:t>
            </w:r>
            <w:r>
              <w:rPr>
                <w:rFonts w:hint="eastAsia" w:ascii="仿宋" w:hAnsi="仿宋" w:eastAsia="仿宋" w:cs="仿宋"/>
                <w:color w:val="auto"/>
                <w:sz w:val="24"/>
                <w:szCs w:val="24"/>
              </w:rPr>
              <w:t>；</w:t>
            </w:r>
          </w:p>
          <w:p w14:paraId="09BD4C82">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（4）具有依法缴纳税收和社会保障资金的良好记录。应提供</w:t>
            </w:r>
            <w:r>
              <w:rPr>
                <w:rFonts w:hint="eastAsia" w:ascii="仿宋" w:hAnsi="仿宋" w:eastAsia="仿宋" w:cs="仿宋"/>
                <w:color w:val="auto"/>
                <w:sz w:val="24"/>
                <w:szCs w:val="24"/>
                <w:lang w:val="en-US" w:eastAsia="zh-CN"/>
              </w:rPr>
              <w:t>2025年07月</w:t>
            </w:r>
            <w:r>
              <w:rPr>
                <w:rFonts w:hint="eastAsia" w:ascii="仿宋" w:hAnsi="仿宋" w:eastAsia="仿宋" w:cs="仿宋"/>
                <w:color w:val="auto"/>
                <w:sz w:val="24"/>
                <w:szCs w:val="24"/>
              </w:rPr>
              <w:t>至今任意3个月的依法纳税证明和社保缴费证明材料(成立未满三个月的，提供成立以来的税收和社保资金缴纳凭证或相关情况说明；依法免税或不需要缴纳社会保障资金的</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，应提供相应证明文件)；</w:t>
            </w:r>
          </w:p>
          <w:p w14:paraId="5453A63A">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）参加政府采购活动前三年内，在经营活动中没有重大违法记录</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信用信息记录</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在“信用中国(www.creditchina.gov.cn)”网站无失信被执行人记录、</w:t>
            </w:r>
            <w:r>
              <w:rPr>
                <w:rFonts w:hint="eastAsia" w:ascii="仿宋" w:hAnsi="仿宋" w:eastAsia="仿宋" w:cs="仿宋"/>
                <w:color w:val="auto"/>
                <w:sz w:val="24"/>
                <w:szCs w:val="24"/>
                <w:lang w:eastAsia="zh-CN"/>
              </w:rPr>
              <w:t>重大税收违法失信主体</w:t>
            </w:r>
            <w:r>
              <w:rPr>
                <w:rFonts w:hint="eastAsia" w:ascii="仿宋" w:hAnsi="仿宋" w:eastAsia="仿宋" w:cs="仿宋"/>
                <w:color w:val="auto"/>
                <w:sz w:val="24"/>
                <w:szCs w:val="24"/>
              </w:rPr>
              <w:t>记录，且在“中国政府采购网(www.ccgp.gov.cn)”没有政府采购严重违法失信行为记录（被禁止在一定期限内参加政府采购活动但期限届满的除外）；</w:t>
            </w:r>
          </w:p>
          <w:p w14:paraId="1443BC28">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）法定代表人为同一个人的两个及两个以上法人，母公司、全资子公司及其控股公司，及单位负责人为同一人或者存在直接控股、管理关系的不同</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，不得同时参与同一项目竞标。</w:t>
            </w:r>
          </w:p>
          <w:p w14:paraId="1BBB3CC9">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3.本项目的特定资格要求：无</w:t>
            </w:r>
          </w:p>
        </w:tc>
      </w:tr>
      <w:tr w14:paraId="17AC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720" w:type="dxa"/>
            <w:noWrap w:val="0"/>
            <w:vAlign w:val="top"/>
          </w:tcPr>
          <w:p w14:paraId="7A8D2FE4">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w:t>
            </w:r>
          </w:p>
        </w:tc>
        <w:tc>
          <w:tcPr>
            <w:tcW w:w="2376" w:type="dxa"/>
            <w:noWrap w:val="0"/>
            <w:vAlign w:val="center"/>
          </w:tcPr>
          <w:p w14:paraId="0D77FAAE">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rPr>
              <w:t>是否接受联合体磋商</w:t>
            </w:r>
          </w:p>
        </w:tc>
        <w:tc>
          <w:tcPr>
            <w:tcW w:w="7095" w:type="dxa"/>
            <w:noWrap w:val="0"/>
            <w:vAlign w:val="center"/>
          </w:tcPr>
          <w:p w14:paraId="0529A2FB">
            <w:pPr>
              <w:jc w:val="left"/>
              <w:rPr>
                <w:rFonts w:hint="eastAsia"/>
                <w:color w:val="auto"/>
                <w:lang w:val="en-US" w:eastAsia="zh-CN"/>
              </w:rPr>
            </w:pPr>
            <w:r>
              <w:rPr>
                <w:rFonts w:hint="eastAsia" w:ascii="仿宋" w:hAnsi="仿宋" w:eastAsia="仿宋" w:cs="仿宋"/>
                <w:color w:val="auto"/>
                <w:sz w:val="24"/>
                <w:szCs w:val="24"/>
              </w:rPr>
              <w:t>不接受</w:t>
            </w:r>
          </w:p>
        </w:tc>
      </w:tr>
      <w:tr w14:paraId="6D9A7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720" w:type="dxa"/>
            <w:noWrap w:val="0"/>
            <w:vAlign w:val="top"/>
          </w:tcPr>
          <w:p w14:paraId="1DACF03D">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w:t>
            </w:r>
          </w:p>
        </w:tc>
        <w:tc>
          <w:tcPr>
            <w:tcW w:w="2376" w:type="dxa"/>
            <w:noWrap w:val="0"/>
            <w:vAlign w:val="center"/>
          </w:tcPr>
          <w:p w14:paraId="760723F3">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资格审查方式</w:t>
            </w:r>
          </w:p>
        </w:tc>
        <w:tc>
          <w:tcPr>
            <w:tcW w:w="7095" w:type="dxa"/>
            <w:noWrap w:val="0"/>
            <w:vAlign w:val="center"/>
          </w:tcPr>
          <w:p w14:paraId="10A28D74">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资格后审</w:t>
            </w:r>
          </w:p>
        </w:tc>
      </w:tr>
      <w:tr w14:paraId="5A6D4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720" w:type="dxa"/>
            <w:noWrap w:val="0"/>
            <w:vAlign w:val="center"/>
          </w:tcPr>
          <w:p w14:paraId="4A9E22B5">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w:t>
            </w:r>
          </w:p>
        </w:tc>
        <w:tc>
          <w:tcPr>
            <w:tcW w:w="2376" w:type="dxa"/>
            <w:noWrap w:val="0"/>
            <w:vAlign w:val="center"/>
          </w:tcPr>
          <w:p w14:paraId="3DAE0D4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磋商</w:t>
            </w:r>
            <w:r>
              <w:rPr>
                <w:rFonts w:hint="eastAsia" w:ascii="仿宋" w:hAnsi="仿宋" w:eastAsia="仿宋" w:cs="仿宋"/>
                <w:color w:val="auto"/>
                <w:sz w:val="24"/>
                <w:szCs w:val="24"/>
                <w:lang w:eastAsia="zh-CN"/>
              </w:rPr>
              <w:t>方法</w:t>
            </w:r>
          </w:p>
        </w:tc>
        <w:tc>
          <w:tcPr>
            <w:tcW w:w="7095" w:type="dxa"/>
            <w:noWrap w:val="0"/>
            <w:vAlign w:val="center"/>
          </w:tcPr>
          <w:p w14:paraId="6B2DD3AD">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综合评分法</w:t>
            </w:r>
          </w:p>
        </w:tc>
      </w:tr>
      <w:tr w14:paraId="7E0B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20" w:type="dxa"/>
            <w:noWrap w:val="0"/>
            <w:vAlign w:val="top"/>
          </w:tcPr>
          <w:p w14:paraId="4C22B8D0">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w:t>
            </w:r>
          </w:p>
        </w:tc>
        <w:tc>
          <w:tcPr>
            <w:tcW w:w="2376" w:type="dxa"/>
            <w:noWrap w:val="0"/>
            <w:vAlign w:val="center"/>
          </w:tcPr>
          <w:p w14:paraId="7307D05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磋商有效期</w:t>
            </w:r>
          </w:p>
        </w:tc>
        <w:tc>
          <w:tcPr>
            <w:tcW w:w="7095" w:type="dxa"/>
            <w:noWrap w:val="0"/>
            <w:vAlign w:val="center"/>
          </w:tcPr>
          <w:p w14:paraId="5103C5A9">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rPr>
              <w:t>0日历天（从磋商截止之日算起）</w:t>
            </w:r>
          </w:p>
        </w:tc>
      </w:tr>
      <w:tr w14:paraId="27169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20" w:type="dxa"/>
            <w:noWrap w:val="0"/>
            <w:vAlign w:val="center"/>
          </w:tcPr>
          <w:p w14:paraId="5524C8E2">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w:t>
            </w:r>
          </w:p>
        </w:tc>
        <w:tc>
          <w:tcPr>
            <w:tcW w:w="2376" w:type="dxa"/>
            <w:noWrap w:val="0"/>
            <w:vAlign w:val="center"/>
          </w:tcPr>
          <w:p w14:paraId="0B2646B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磋商保证金金额</w:t>
            </w:r>
          </w:p>
        </w:tc>
        <w:tc>
          <w:tcPr>
            <w:tcW w:w="7095" w:type="dxa"/>
            <w:noWrap w:val="0"/>
            <w:vAlign w:val="center"/>
          </w:tcPr>
          <w:p w14:paraId="07F63D1B">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不收取</w:t>
            </w:r>
          </w:p>
        </w:tc>
      </w:tr>
      <w:tr w14:paraId="642E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720" w:type="dxa"/>
            <w:noWrap w:val="0"/>
            <w:vAlign w:val="center"/>
          </w:tcPr>
          <w:p w14:paraId="27FC332E">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17</w:t>
            </w:r>
          </w:p>
        </w:tc>
        <w:tc>
          <w:tcPr>
            <w:tcW w:w="2376" w:type="dxa"/>
            <w:noWrap w:val="0"/>
            <w:vAlign w:val="center"/>
          </w:tcPr>
          <w:p w14:paraId="6368611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履约担保</w:t>
            </w:r>
          </w:p>
        </w:tc>
        <w:tc>
          <w:tcPr>
            <w:tcW w:w="7095" w:type="dxa"/>
            <w:noWrap w:val="0"/>
            <w:vAlign w:val="center"/>
          </w:tcPr>
          <w:p w14:paraId="5DF6CE5D">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履约担保的形式</w:t>
            </w:r>
            <w:r>
              <w:rPr>
                <w:rFonts w:hint="eastAsia" w:ascii="仿宋" w:hAnsi="仿宋" w:eastAsia="仿宋" w:cs="仿宋"/>
                <w:color w:val="auto"/>
                <w:sz w:val="24"/>
                <w:szCs w:val="24"/>
                <w:lang w:eastAsia="zh-CN"/>
              </w:rPr>
              <w:t>：</w:t>
            </w:r>
          </w:p>
          <w:p w14:paraId="368E64BC">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履约担保的金额</w:t>
            </w:r>
            <w:r>
              <w:rPr>
                <w:rFonts w:hint="eastAsia" w:ascii="仿宋" w:hAnsi="仿宋" w:eastAsia="仿宋" w:cs="仿宋"/>
                <w:color w:val="auto"/>
                <w:sz w:val="24"/>
                <w:szCs w:val="24"/>
                <w:lang w:eastAsia="zh-CN"/>
              </w:rPr>
              <w:t>：</w:t>
            </w:r>
          </w:p>
        </w:tc>
      </w:tr>
      <w:tr w14:paraId="2E78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20" w:type="dxa"/>
            <w:noWrap w:val="0"/>
            <w:vAlign w:val="center"/>
          </w:tcPr>
          <w:p w14:paraId="40C832C3">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18</w:t>
            </w:r>
          </w:p>
        </w:tc>
        <w:tc>
          <w:tcPr>
            <w:tcW w:w="2376" w:type="dxa"/>
            <w:noWrap w:val="0"/>
            <w:vAlign w:val="center"/>
          </w:tcPr>
          <w:p w14:paraId="542604AD">
            <w:pPr>
              <w:keepNext w:val="0"/>
              <w:keepLines w:val="0"/>
              <w:pageBreakBefore w:val="0"/>
              <w:kinsoku/>
              <w:wordWrap/>
              <w:overflowPunct/>
              <w:autoSpaceDE/>
              <w:autoSpaceDN/>
              <w:bidi w:val="0"/>
              <w:adjustRightInd w:val="0"/>
              <w:snapToGrid w:val="0"/>
              <w:spacing w:line="288" w:lineRule="auto"/>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踏勘现场</w:t>
            </w:r>
          </w:p>
        </w:tc>
        <w:tc>
          <w:tcPr>
            <w:tcW w:w="7095" w:type="dxa"/>
            <w:noWrap w:val="0"/>
            <w:vAlign w:val="center"/>
          </w:tcPr>
          <w:p w14:paraId="4FA1F7F8">
            <w:pPr>
              <w:keepNext w:val="0"/>
              <w:keepLines w:val="0"/>
              <w:pageBreakBefore w:val="0"/>
              <w:kinsoku/>
              <w:wordWrap/>
              <w:overflowPunct/>
              <w:topLinePunct/>
              <w:autoSpaceDE/>
              <w:autoSpaceDN/>
              <w:bidi w:val="0"/>
              <w:adjustRightInd w:val="0"/>
              <w:snapToGrid w:val="0"/>
              <w:spacing w:line="288" w:lineRule="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不组织</w:t>
            </w:r>
          </w:p>
        </w:tc>
      </w:tr>
      <w:tr w14:paraId="5C864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720" w:type="dxa"/>
            <w:noWrap w:val="0"/>
            <w:vAlign w:val="top"/>
          </w:tcPr>
          <w:p w14:paraId="253053AC">
            <w:pPr>
              <w:keepNext w:val="0"/>
              <w:keepLines w:val="0"/>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19</w:t>
            </w:r>
          </w:p>
        </w:tc>
        <w:tc>
          <w:tcPr>
            <w:tcW w:w="2376" w:type="dxa"/>
            <w:noWrap w:val="0"/>
            <w:vAlign w:val="center"/>
          </w:tcPr>
          <w:p w14:paraId="67F7824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lang w:val="en-US" w:eastAsia="zh-CN"/>
              </w:rPr>
              <w:t>提交及</w:t>
            </w:r>
            <w:r>
              <w:rPr>
                <w:rFonts w:hint="eastAsia" w:ascii="仿宋" w:hAnsi="仿宋" w:eastAsia="仿宋" w:cs="仿宋"/>
                <w:color w:val="auto"/>
                <w:sz w:val="24"/>
                <w:szCs w:val="24"/>
              </w:rPr>
              <w:t>份数</w:t>
            </w:r>
          </w:p>
        </w:tc>
        <w:tc>
          <w:tcPr>
            <w:tcW w:w="7095" w:type="dxa"/>
            <w:noWrap w:val="0"/>
            <w:vAlign w:val="center"/>
          </w:tcPr>
          <w:p w14:paraId="2E2100D7">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正本壹份，副本</w:t>
            </w:r>
            <w:r>
              <w:rPr>
                <w:rFonts w:hint="eastAsia" w:ascii="仿宋" w:hAnsi="仿宋" w:eastAsia="仿宋" w:cs="仿宋"/>
                <w:color w:val="auto"/>
                <w:sz w:val="24"/>
                <w:szCs w:val="24"/>
                <w:lang w:eastAsia="zh-CN"/>
              </w:rPr>
              <w:t>壹</w:t>
            </w:r>
            <w:r>
              <w:rPr>
                <w:rFonts w:hint="eastAsia" w:ascii="仿宋" w:hAnsi="仿宋" w:eastAsia="仿宋" w:cs="仿宋"/>
                <w:color w:val="auto"/>
                <w:sz w:val="24"/>
                <w:szCs w:val="24"/>
              </w:rPr>
              <w:t>份，电子</w:t>
            </w:r>
            <w:r>
              <w:rPr>
                <w:rFonts w:hint="eastAsia" w:ascii="仿宋" w:hAnsi="仿宋" w:eastAsia="仿宋" w:cs="仿宋"/>
                <w:color w:val="auto"/>
                <w:sz w:val="24"/>
                <w:szCs w:val="24"/>
                <w:lang w:val="en-US" w:eastAsia="zh-CN"/>
              </w:rPr>
              <w:t>U盘</w:t>
            </w:r>
            <w:r>
              <w:rPr>
                <w:rFonts w:hint="eastAsia" w:ascii="仿宋" w:hAnsi="仿宋" w:eastAsia="仿宋" w:cs="仿宋"/>
                <w:color w:val="auto"/>
                <w:sz w:val="24"/>
                <w:szCs w:val="24"/>
              </w:rPr>
              <w:t>壹份</w:t>
            </w:r>
            <w:r>
              <w:rPr>
                <w:rFonts w:hint="eastAsia" w:ascii="仿宋" w:hAnsi="仿宋" w:eastAsia="仿宋" w:cs="仿宋"/>
                <w:color w:val="auto"/>
                <w:sz w:val="24"/>
                <w:szCs w:val="24"/>
                <w:lang w:eastAsia="zh-CN"/>
              </w:rPr>
              <w:t>。</w:t>
            </w:r>
          </w:p>
        </w:tc>
      </w:tr>
      <w:tr w14:paraId="2D73F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20" w:type="dxa"/>
            <w:noWrap w:val="0"/>
            <w:vAlign w:val="top"/>
          </w:tcPr>
          <w:p w14:paraId="6D6AC256">
            <w:pPr>
              <w:keepNext w:val="0"/>
              <w:keepLines w:val="0"/>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20</w:t>
            </w:r>
          </w:p>
        </w:tc>
        <w:tc>
          <w:tcPr>
            <w:tcW w:w="2376" w:type="dxa"/>
            <w:noWrap w:val="0"/>
            <w:vAlign w:val="center"/>
          </w:tcPr>
          <w:p w14:paraId="3092E1F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确认收到</w:t>
            </w:r>
            <w:r>
              <w:rPr>
                <w:rFonts w:hint="eastAsia" w:ascii="仿宋" w:hAnsi="仿宋" w:eastAsia="仿宋" w:cs="仿宋"/>
                <w:color w:val="auto"/>
                <w:sz w:val="24"/>
                <w:szCs w:val="24"/>
                <w:lang w:eastAsia="zh-CN"/>
              </w:rPr>
              <w:t>磋商</w:t>
            </w:r>
            <w:r>
              <w:rPr>
                <w:rFonts w:hint="eastAsia" w:ascii="仿宋" w:hAnsi="仿宋" w:eastAsia="仿宋" w:cs="仿宋"/>
                <w:color w:val="auto"/>
                <w:sz w:val="24"/>
                <w:szCs w:val="24"/>
              </w:rPr>
              <w:t>文件澄清的时间</w:t>
            </w:r>
          </w:p>
        </w:tc>
        <w:tc>
          <w:tcPr>
            <w:tcW w:w="7095" w:type="dxa"/>
            <w:noWrap w:val="0"/>
            <w:vAlign w:val="center"/>
          </w:tcPr>
          <w:p w14:paraId="7CAFB7A5">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发出后1日内</w:t>
            </w:r>
          </w:p>
        </w:tc>
      </w:tr>
      <w:tr w14:paraId="36F5B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720" w:type="dxa"/>
            <w:noWrap w:val="0"/>
            <w:vAlign w:val="top"/>
          </w:tcPr>
          <w:p w14:paraId="6BDEED1A">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w:t>
            </w:r>
          </w:p>
        </w:tc>
        <w:tc>
          <w:tcPr>
            <w:tcW w:w="2376" w:type="dxa"/>
            <w:noWrap w:val="0"/>
            <w:vAlign w:val="center"/>
          </w:tcPr>
          <w:p w14:paraId="1612D8D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确认收到</w:t>
            </w:r>
            <w:r>
              <w:rPr>
                <w:rFonts w:hint="eastAsia" w:ascii="仿宋" w:hAnsi="仿宋" w:eastAsia="仿宋" w:cs="仿宋"/>
                <w:color w:val="auto"/>
                <w:sz w:val="24"/>
                <w:szCs w:val="24"/>
                <w:lang w:eastAsia="zh-CN"/>
              </w:rPr>
              <w:t>磋商</w:t>
            </w:r>
            <w:r>
              <w:rPr>
                <w:rFonts w:hint="eastAsia" w:ascii="仿宋" w:hAnsi="仿宋" w:eastAsia="仿宋" w:cs="仿宋"/>
                <w:color w:val="auto"/>
                <w:sz w:val="24"/>
                <w:szCs w:val="24"/>
              </w:rPr>
              <w:t>文件修改的时间</w:t>
            </w:r>
          </w:p>
        </w:tc>
        <w:tc>
          <w:tcPr>
            <w:tcW w:w="7095" w:type="dxa"/>
            <w:noWrap w:val="0"/>
            <w:vAlign w:val="center"/>
          </w:tcPr>
          <w:p w14:paraId="1F3F6ADF">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发出后1日内</w:t>
            </w:r>
          </w:p>
        </w:tc>
      </w:tr>
      <w:tr w14:paraId="757D5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720" w:type="dxa"/>
            <w:noWrap w:val="0"/>
            <w:vAlign w:val="top"/>
          </w:tcPr>
          <w:p w14:paraId="736703F8">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w:t>
            </w:r>
          </w:p>
        </w:tc>
        <w:tc>
          <w:tcPr>
            <w:tcW w:w="2376" w:type="dxa"/>
            <w:noWrap w:val="0"/>
            <w:vAlign w:val="center"/>
          </w:tcPr>
          <w:p w14:paraId="408456E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近年财务状况的年份要求</w:t>
            </w:r>
          </w:p>
        </w:tc>
        <w:tc>
          <w:tcPr>
            <w:tcW w:w="7095" w:type="dxa"/>
            <w:noWrap w:val="0"/>
            <w:vAlign w:val="center"/>
          </w:tcPr>
          <w:p w14:paraId="40A6BD7C">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2023年或2024年</w:t>
            </w:r>
          </w:p>
        </w:tc>
      </w:tr>
      <w:tr w14:paraId="2F488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20" w:type="dxa"/>
            <w:noWrap w:val="0"/>
            <w:vAlign w:val="top"/>
          </w:tcPr>
          <w:p w14:paraId="1A01378B">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23</w:t>
            </w:r>
          </w:p>
        </w:tc>
        <w:tc>
          <w:tcPr>
            <w:tcW w:w="2376" w:type="dxa"/>
            <w:noWrap w:val="0"/>
            <w:vAlign w:val="center"/>
          </w:tcPr>
          <w:p w14:paraId="051D6AB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近</w:t>
            </w:r>
            <w:r>
              <w:rPr>
                <w:rFonts w:hint="eastAsia" w:ascii="仿宋" w:hAnsi="仿宋" w:eastAsia="仿宋" w:cs="仿宋"/>
                <w:color w:val="auto"/>
                <w:sz w:val="24"/>
                <w:szCs w:val="24"/>
                <w:lang w:eastAsia="zh-CN"/>
              </w:rPr>
              <w:t>年来</w:t>
            </w:r>
            <w:r>
              <w:rPr>
                <w:rFonts w:hint="eastAsia" w:ascii="仿宋" w:hAnsi="仿宋" w:eastAsia="仿宋" w:cs="仿宋"/>
                <w:color w:val="auto"/>
                <w:sz w:val="24"/>
                <w:szCs w:val="24"/>
              </w:rPr>
              <w:t>发生的诉讼及仲裁情况的年份要求</w:t>
            </w:r>
          </w:p>
        </w:tc>
        <w:tc>
          <w:tcPr>
            <w:tcW w:w="7095" w:type="dxa"/>
            <w:noWrap w:val="0"/>
            <w:vAlign w:val="center"/>
          </w:tcPr>
          <w:p w14:paraId="2ED4879F">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202</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eastAsia="zh-CN"/>
              </w:rPr>
              <w:t>年至今</w:t>
            </w:r>
          </w:p>
        </w:tc>
      </w:tr>
      <w:tr w14:paraId="6C4D6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720" w:type="dxa"/>
            <w:noWrap w:val="0"/>
            <w:vAlign w:val="top"/>
          </w:tcPr>
          <w:p w14:paraId="5A442B2E">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24</w:t>
            </w:r>
          </w:p>
        </w:tc>
        <w:tc>
          <w:tcPr>
            <w:tcW w:w="2376" w:type="dxa"/>
            <w:noWrap w:val="0"/>
            <w:vAlign w:val="center"/>
          </w:tcPr>
          <w:p w14:paraId="0A83DE5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装订要求</w:t>
            </w:r>
          </w:p>
        </w:tc>
        <w:tc>
          <w:tcPr>
            <w:tcW w:w="7095" w:type="dxa"/>
            <w:noWrap w:val="0"/>
            <w:vAlign w:val="center"/>
          </w:tcPr>
          <w:p w14:paraId="167EDA76">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响应文件正本与副本必须清晰并注明“正本</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副本”字样，分别装订成册。响应文件应采用胶装的方式</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不得采用活页装订。</w:t>
            </w:r>
          </w:p>
        </w:tc>
      </w:tr>
      <w:tr w14:paraId="11837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20" w:type="dxa"/>
            <w:noWrap w:val="0"/>
            <w:vAlign w:val="top"/>
          </w:tcPr>
          <w:p w14:paraId="2EF5B5F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rPr>
              <w:t>2</w:t>
            </w:r>
            <w:r>
              <w:rPr>
                <w:rFonts w:hint="eastAsia" w:ascii="仿宋" w:hAnsi="仿宋" w:eastAsia="仿宋" w:cs="仿宋"/>
                <w:bCs/>
                <w:color w:val="auto"/>
                <w:sz w:val="24"/>
                <w:szCs w:val="24"/>
                <w:lang w:val="en-US" w:eastAsia="zh-CN"/>
              </w:rPr>
              <w:t>5</w:t>
            </w:r>
          </w:p>
        </w:tc>
        <w:tc>
          <w:tcPr>
            <w:tcW w:w="2376" w:type="dxa"/>
            <w:noWrap w:val="0"/>
            <w:vAlign w:val="center"/>
          </w:tcPr>
          <w:p w14:paraId="07E313E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封套上写明</w:t>
            </w:r>
          </w:p>
        </w:tc>
        <w:tc>
          <w:tcPr>
            <w:tcW w:w="7095" w:type="dxa"/>
            <w:noWrap w:val="0"/>
            <w:vAlign w:val="top"/>
          </w:tcPr>
          <w:p w14:paraId="3E6CEC3D">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w:t>
            </w:r>
          </w:p>
        </w:tc>
      </w:tr>
      <w:tr w14:paraId="2032E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20" w:type="dxa"/>
            <w:noWrap w:val="0"/>
            <w:vAlign w:val="top"/>
          </w:tcPr>
          <w:p w14:paraId="746B387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rPr>
              <w:t>2</w:t>
            </w:r>
            <w:r>
              <w:rPr>
                <w:rFonts w:hint="eastAsia" w:ascii="仿宋" w:hAnsi="仿宋" w:eastAsia="仿宋" w:cs="仿宋"/>
                <w:bCs/>
                <w:color w:val="auto"/>
                <w:sz w:val="24"/>
                <w:szCs w:val="24"/>
                <w:lang w:val="en-US" w:eastAsia="zh-CN"/>
              </w:rPr>
              <w:t>6</w:t>
            </w:r>
          </w:p>
        </w:tc>
        <w:tc>
          <w:tcPr>
            <w:tcW w:w="2376" w:type="dxa"/>
            <w:noWrap w:val="0"/>
            <w:vAlign w:val="center"/>
          </w:tcPr>
          <w:p w14:paraId="19D3A61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是否退还</w:t>
            </w:r>
            <w:r>
              <w:rPr>
                <w:rFonts w:hint="eastAsia" w:ascii="仿宋" w:hAnsi="仿宋" w:eastAsia="仿宋" w:cs="仿宋"/>
                <w:color w:val="auto"/>
                <w:sz w:val="24"/>
                <w:szCs w:val="24"/>
                <w:lang w:eastAsia="zh-CN"/>
              </w:rPr>
              <w:t>磋商</w:t>
            </w:r>
            <w:r>
              <w:rPr>
                <w:rFonts w:hint="eastAsia" w:ascii="仿宋" w:hAnsi="仿宋" w:eastAsia="仿宋" w:cs="仿宋"/>
                <w:color w:val="auto"/>
                <w:sz w:val="24"/>
                <w:szCs w:val="24"/>
              </w:rPr>
              <w:t>文件</w:t>
            </w:r>
          </w:p>
        </w:tc>
        <w:tc>
          <w:tcPr>
            <w:tcW w:w="7095" w:type="dxa"/>
            <w:noWrap w:val="0"/>
            <w:vAlign w:val="center"/>
          </w:tcPr>
          <w:p w14:paraId="13302C8F">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■否　　□是</w:t>
            </w:r>
          </w:p>
        </w:tc>
      </w:tr>
      <w:tr w14:paraId="149A7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720" w:type="dxa"/>
            <w:noWrap w:val="0"/>
            <w:vAlign w:val="center"/>
          </w:tcPr>
          <w:p w14:paraId="4BA3B899">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27</w:t>
            </w:r>
          </w:p>
        </w:tc>
        <w:tc>
          <w:tcPr>
            <w:tcW w:w="2376" w:type="dxa"/>
            <w:noWrap w:val="0"/>
            <w:vAlign w:val="center"/>
          </w:tcPr>
          <w:p w14:paraId="7F163CF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响应文件</w:t>
            </w:r>
          </w:p>
          <w:p w14:paraId="2C45A7A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提交地点及截止时间</w:t>
            </w:r>
          </w:p>
        </w:tc>
        <w:tc>
          <w:tcPr>
            <w:tcW w:w="7095" w:type="dxa"/>
            <w:noWrap w:val="0"/>
            <w:vAlign w:val="center"/>
          </w:tcPr>
          <w:p w14:paraId="64F0476D">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收件人：</w:t>
            </w:r>
            <w:r>
              <w:rPr>
                <w:rFonts w:hint="eastAsia" w:ascii="仿宋" w:hAnsi="仿宋" w:eastAsia="仿宋" w:cs="仿宋"/>
                <w:color w:val="auto"/>
                <w:sz w:val="24"/>
                <w:szCs w:val="24"/>
                <w:lang w:eastAsia="zh-CN"/>
              </w:rPr>
              <w:t>红河哈尼族彝族自治州第二人民医院</w:t>
            </w:r>
            <w:r>
              <w:rPr>
                <w:rFonts w:hint="eastAsia" w:ascii="仿宋" w:hAnsi="仿宋" w:eastAsia="仿宋" w:cs="仿宋"/>
                <w:color w:val="auto"/>
                <w:sz w:val="24"/>
                <w:szCs w:val="24"/>
              </w:rPr>
              <w:t xml:space="preserve"> </w:t>
            </w:r>
          </w:p>
          <w:p w14:paraId="68A7F22C">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eastAsia" w:ascii="仿宋" w:hAnsi="仿宋" w:eastAsia="仿宋" w:cs="仿宋"/>
                <w:color w:val="0000FF"/>
                <w:sz w:val="24"/>
                <w:szCs w:val="24"/>
                <w:lang w:eastAsia="zh-CN"/>
              </w:rPr>
            </w:pPr>
            <w:r>
              <w:rPr>
                <w:rFonts w:hint="eastAsia" w:ascii="仿宋" w:hAnsi="仿宋" w:eastAsia="仿宋" w:cs="仿宋"/>
                <w:color w:val="auto"/>
                <w:sz w:val="24"/>
                <w:szCs w:val="24"/>
              </w:rPr>
              <w:t>时  间：</w:t>
            </w:r>
            <w:r>
              <w:rPr>
                <w:rFonts w:hint="eastAsia" w:ascii="仿宋" w:hAnsi="仿宋" w:eastAsia="仿宋" w:cs="仿宋"/>
                <w:color w:val="0000FF"/>
                <w:sz w:val="24"/>
                <w:szCs w:val="24"/>
                <w:lang w:eastAsia="zh-CN"/>
              </w:rPr>
              <w:t>2026年</w:t>
            </w:r>
            <w:r>
              <w:rPr>
                <w:rFonts w:hint="eastAsia" w:ascii="仿宋" w:hAnsi="仿宋" w:eastAsia="仿宋" w:cs="仿宋"/>
                <w:color w:val="0000FF"/>
                <w:sz w:val="24"/>
                <w:szCs w:val="24"/>
                <w:lang w:val="en-US" w:eastAsia="zh-CN"/>
              </w:rPr>
              <w:t>09</w:t>
            </w:r>
            <w:r>
              <w:rPr>
                <w:rFonts w:hint="eastAsia" w:ascii="仿宋" w:hAnsi="仿宋" w:eastAsia="仿宋" w:cs="仿宋"/>
                <w:color w:val="0000FF"/>
                <w:sz w:val="24"/>
                <w:szCs w:val="24"/>
                <w:lang w:eastAsia="zh-CN"/>
              </w:rPr>
              <w:t>月</w:t>
            </w:r>
            <w:r>
              <w:rPr>
                <w:rFonts w:hint="eastAsia" w:ascii="仿宋" w:hAnsi="仿宋" w:eastAsia="仿宋" w:cs="仿宋"/>
                <w:color w:val="0000FF"/>
                <w:sz w:val="24"/>
                <w:szCs w:val="24"/>
                <w:lang w:val="en-US" w:eastAsia="zh-CN"/>
              </w:rPr>
              <w:t>15</w:t>
            </w:r>
            <w:r>
              <w:rPr>
                <w:rFonts w:hint="eastAsia" w:ascii="仿宋" w:hAnsi="仿宋" w:eastAsia="仿宋" w:cs="仿宋"/>
                <w:color w:val="0000FF"/>
                <w:sz w:val="24"/>
                <w:szCs w:val="24"/>
                <w:lang w:eastAsia="zh-CN"/>
              </w:rPr>
              <w:t>日下午14时30分</w:t>
            </w:r>
          </w:p>
          <w:p w14:paraId="3906E473">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地  点：</w:t>
            </w:r>
            <w:r>
              <w:rPr>
                <w:rFonts w:hint="eastAsia" w:ascii="仿宋" w:hAnsi="仿宋" w:eastAsia="仿宋" w:cs="仿宋"/>
                <w:color w:val="auto"/>
                <w:sz w:val="24"/>
                <w:szCs w:val="24"/>
                <w:lang w:eastAsia="zh-CN"/>
              </w:rPr>
              <w:t>红河州第二人民医院行政办公区小会议室</w:t>
            </w:r>
          </w:p>
        </w:tc>
      </w:tr>
      <w:tr w14:paraId="00733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20" w:type="dxa"/>
            <w:noWrap w:val="0"/>
            <w:vAlign w:val="center"/>
          </w:tcPr>
          <w:p w14:paraId="72B380C3">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28</w:t>
            </w:r>
          </w:p>
        </w:tc>
        <w:tc>
          <w:tcPr>
            <w:tcW w:w="2376" w:type="dxa"/>
            <w:noWrap w:val="0"/>
            <w:vAlign w:val="center"/>
          </w:tcPr>
          <w:p w14:paraId="36D7EC8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磋商时间及地点</w:t>
            </w:r>
          </w:p>
        </w:tc>
        <w:tc>
          <w:tcPr>
            <w:tcW w:w="7095" w:type="dxa"/>
            <w:noWrap w:val="0"/>
            <w:vAlign w:val="center"/>
          </w:tcPr>
          <w:p w14:paraId="17ED96EA">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评审时间：</w:t>
            </w:r>
            <w:r>
              <w:rPr>
                <w:rFonts w:hint="eastAsia" w:ascii="仿宋" w:hAnsi="仿宋" w:eastAsia="仿宋" w:cs="仿宋"/>
                <w:color w:val="0000FF"/>
                <w:sz w:val="24"/>
                <w:szCs w:val="24"/>
                <w:lang w:eastAsia="zh-CN"/>
              </w:rPr>
              <w:t>2026年</w:t>
            </w:r>
            <w:r>
              <w:rPr>
                <w:rFonts w:hint="eastAsia" w:ascii="仿宋" w:hAnsi="仿宋" w:eastAsia="仿宋" w:cs="仿宋"/>
                <w:color w:val="0000FF"/>
                <w:sz w:val="24"/>
                <w:szCs w:val="24"/>
                <w:lang w:val="en-US" w:eastAsia="zh-CN"/>
              </w:rPr>
              <w:t>09</w:t>
            </w:r>
            <w:r>
              <w:rPr>
                <w:rFonts w:hint="eastAsia" w:ascii="仿宋" w:hAnsi="仿宋" w:eastAsia="仿宋" w:cs="仿宋"/>
                <w:color w:val="0000FF"/>
                <w:sz w:val="24"/>
                <w:szCs w:val="24"/>
                <w:lang w:eastAsia="zh-CN"/>
              </w:rPr>
              <w:t>月</w:t>
            </w:r>
            <w:r>
              <w:rPr>
                <w:rFonts w:hint="eastAsia" w:ascii="仿宋" w:hAnsi="仿宋" w:eastAsia="仿宋" w:cs="仿宋"/>
                <w:color w:val="0000FF"/>
                <w:sz w:val="24"/>
                <w:szCs w:val="24"/>
                <w:lang w:val="en-US" w:eastAsia="zh-CN"/>
              </w:rPr>
              <w:t>15</w:t>
            </w:r>
            <w:r>
              <w:rPr>
                <w:rFonts w:hint="eastAsia" w:ascii="仿宋" w:hAnsi="仿宋" w:eastAsia="仿宋" w:cs="仿宋"/>
                <w:color w:val="0000FF"/>
                <w:sz w:val="24"/>
                <w:szCs w:val="24"/>
                <w:lang w:eastAsia="zh-CN"/>
              </w:rPr>
              <w:t>日下午14时30分</w:t>
            </w:r>
          </w:p>
          <w:p w14:paraId="75590EE9">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地    点：</w:t>
            </w:r>
            <w:r>
              <w:rPr>
                <w:rFonts w:hint="eastAsia" w:ascii="仿宋" w:hAnsi="仿宋" w:eastAsia="仿宋" w:cs="仿宋"/>
                <w:color w:val="auto"/>
                <w:sz w:val="24"/>
                <w:szCs w:val="24"/>
                <w:lang w:eastAsia="zh-CN"/>
              </w:rPr>
              <w:t>红河州第二人民医院行政办公区小会议室</w:t>
            </w:r>
          </w:p>
        </w:tc>
      </w:tr>
      <w:tr w14:paraId="3CE4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20" w:type="dxa"/>
            <w:noWrap w:val="0"/>
            <w:vAlign w:val="center"/>
          </w:tcPr>
          <w:p w14:paraId="26708073">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29</w:t>
            </w:r>
          </w:p>
        </w:tc>
        <w:tc>
          <w:tcPr>
            <w:tcW w:w="2376" w:type="dxa"/>
            <w:noWrap w:val="0"/>
            <w:vAlign w:val="center"/>
          </w:tcPr>
          <w:p w14:paraId="542621CE">
            <w:pPr>
              <w:keepNext w:val="0"/>
              <w:keepLines w:val="0"/>
              <w:pageBreakBefore w:val="0"/>
              <w:kinsoku/>
              <w:wordWrap/>
              <w:overflowPunct/>
              <w:topLinePunct w:val="0"/>
              <w:autoSpaceDE/>
              <w:autoSpaceDN/>
              <w:bidi w:val="0"/>
              <w:adjustRightInd/>
              <w:snapToGrid/>
              <w:spacing w:line="312"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评标委员会的组建</w:t>
            </w:r>
          </w:p>
        </w:tc>
        <w:tc>
          <w:tcPr>
            <w:tcW w:w="7095" w:type="dxa"/>
            <w:noWrap w:val="0"/>
            <w:vAlign w:val="center"/>
          </w:tcPr>
          <w:p w14:paraId="74A75F0E">
            <w:pPr>
              <w:keepNext w:val="0"/>
              <w:keepLines w:val="0"/>
              <w:pageBreakBefore w:val="0"/>
              <w:widowControl w:val="0"/>
              <w:kinsoku/>
              <w:wordWrap/>
              <w:overflowPunct/>
              <w:topLinePunct w:val="0"/>
              <w:autoSpaceDE/>
              <w:autoSpaceDN/>
              <w:bidi w:val="0"/>
              <w:adjustRightInd/>
              <w:spacing w:line="360" w:lineRule="auto"/>
              <w:textAlignment w:val="auto"/>
              <w:rPr>
                <w:rFonts w:hint="eastAsia" w:ascii="仿宋" w:hAnsi="仿宋" w:eastAsia="仿宋" w:cs="仿宋"/>
                <w:color w:val="auto"/>
                <w:sz w:val="24"/>
                <w:szCs w:val="24"/>
              </w:rPr>
            </w:pPr>
            <w:r>
              <w:rPr>
                <w:rFonts w:hint="eastAsia" w:ascii="仿宋" w:hAnsi="仿宋" w:eastAsia="仿宋" w:cs="仿宋"/>
                <w:b w:val="0"/>
                <w:bCs/>
                <w:color w:val="auto"/>
                <w:sz w:val="24"/>
                <w:szCs w:val="24"/>
                <w:lang w:eastAsia="zh-CN"/>
              </w:rPr>
              <w:t>磋商评审</w:t>
            </w:r>
            <w:r>
              <w:rPr>
                <w:rFonts w:hint="eastAsia" w:ascii="仿宋" w:hAnsi="仿宋" w:eastAsia="仿宋" w:cs="仿宋"/>
                <w:color w:val="auto"/>
                <w:sz w:val="24"/>
                <w:lang w:val="en-US" w:eastAsia="zh-CN"/>
              </w:rPr>
              <w:t>专家</w:t>
            </w:r>
            <w:r>
              <w:rPr>
                <w:rFonts w:hint="eastAsia" w:ascii="仿宋" w:hAnsi="仿宋" w:eastAsia="仿宋" w:cs="仿宋"/>
                <w:color w:val="auto"/>
                <w:sz w:val="24"/>
                <w:lang w:eastAsia="zh-CN"/>
              </w:rPr>
              <w:t>由</w:t>
            </w:r>
            <w:r>
              <w:rPr>
                <w:rFonts w:hint="eastAsia" w:ascii="仿宋" w:hAnsi="仿宋" w:eastAsia="仿宋" w:cs="仿宋"/>
                <w:color w:val="auto"/>
                <w:sz w:val="24"/>
                <w:lang w:val="en-US" w:eastAsia="zh-CN"/>
              </w:rPr>
              <w:t>采购</w:t>
            </w:r>
            <w:r>
              <w:rPr>
                <w:rFonts w:hint="eastAsia" w:ascii="仿宋" w:hAnsi="仿宋" w:eastAsia="仿宋" w:cs="仿宋"/>
                <w:color w:val="auto"/>
                <w:sz w:val="24"/>
                <w:lang w:eastAsia="zh-CN"/>
              </w:rPr>
              <w:t>人在</w:t>
            </w:r>
            <w:r>
              <w:rPr>
                <w:rFonts w:hint="eastAsia" w:ascii="仿宋" w:hAnsi="仿宋" w:eastAsia="仿宋" w:cs="仿宋"/>
                <w:color w:val="auto"/>
                <w:sz w:val="24"/>
                <w:lang w:val="en-US" w:eastAsia="zh-CN"/>
              </w:rPr>
              <w:t>评标</w:t>
            </w:r>
            <w:r>
              <w:rPr>
                <w:rFonts w:hint="eastAsia" w:ascii="仿宋" w:hAnsi="仿宋" w:eastAsia="仿宋" w:cs="仿宋"/>
                <w:color w:val="auto"/>
                <w:sz w:val="24"/>
                <w:lang w:eastAsia="zh-CN"/>
              </w:rPr>
              <w:t>专家库中</w:t>
            </w:r>
            <w:r>
              <w:rPr>
                <w:rFonts w:hint="eastAsia" w:ascii="仿宋" w:hAnsi="仿宋" w:eastAsia="仿宋" w:cs="仿宋"/>
                <w:color w:val="auto"/>
                <w:sz w:val="24"/>
                <w:lang w:val="en-US" w:eastAsia="zh-CN"/>
              </w:rPr>
              <w:t>抽取</w:t>
            </w:r>
            <w:r>
              <w:rPr>
                <w:rFonts w:hint="eastAsia" w:ascii="仿宋" w:hAnsi="仿宋" w:eastAsia="仿宋" w:cs="仿宋"/>
                <w:color w:val="auto"/>
                <w:sz w:val="24"/>
                <w:lang w:eastAsia="zh-CN"/>
              </w:rPr>
              <w:t>，磋商小组</w:t>
            </w:r>
            <w:r>
              <w:rPr>
                <w:rFonts w:hint="eastAsia" w:ascii="仿宋" w:hAnsi="仿宋" w:eastAsia="仿宋" w:cs="仿宋"/>
                <w:color w:val="auto"/>
                <w:sz w:val="24"/>
              </w:rPr>
              <w:t>由3人以上单数组成。</w:t>
            </w:r>
          </w:p>
        </w:tc>
      </w:tr>
      <w:tr w14:paraId="05CF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20" w:type="dxa"/>
            <w:noWrap w:val="0"/>
            <w:vAlign w:val="center"/>
          </w:tcPr>
          <w:p w14:paraId="2A6BA51A">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30</w:t>
            </w:r>
          </w:p>
        </w:tc>
        <w:tc>
          <w:tcPr>
            <w:tcW w:w="2376" w:type="dxa"/>
            <w:noWrap w:val="0"/>
            <w:vAlign w:val="center"/>
          </w:tcPr>
          <w:p w14:paraId="4E99453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评审方法及标准</w:t>
            </w:r>
          </w:p>
        </w:tc>
        <w:tc>
          <w:tcPr>
            <w:tcW w:w="7095" w:type="dxa"/>
            <w:noWrap w:val="0"/>
            <w:vAlign w:val="center"/>
          </w:tcPr>
          <w:p w14:paraId="5EABF3E5">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详见第三章“磋商评审办法”</w:t>
            </w:r>
          </w:p>
        </w:tc>
      </w:tr>
      <w:tr w14:paraId="06334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5A018D24">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31</w:t>
            </w:r>
          </w:p>
        </w:tc>
        <w:tc>
          <w:tcPr>
            <w:tcW w:w="9471" w:type="dxa"/>
            <w:gridSpan w:val="2"/>
            <w:noWrap w:val="0"/>
            <w:vAlign w:val="center"/>
          </w:tcPr>
          <w:p w14:paraId="56F1BF01">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仿宋" w:hAnsi="仿宋" w:eastAsia="仿宋" w:cs="仿宋"/>
                <w:b/>
                <w:bCs/>
                <w:color w:val="auto"/>
                <w:sz w:val="24"/>
                <w:szCs w:val="24"/>
              </w:rPr>
            </w:pPr>
            <w:r>
              <w:rPr>
                <w:rFonts w:hint="eastAsia" w:ascii="仿宋" w:hAnsi="仿宋" w:eastAsia="仿宋" w:cs="仿宋"/>
                <w:b/>
                <w:color w:val="auto"/>
                <w:sz w:val="24"/>
                <w:szCs w:val="24"/>
              </w:rPr>
              <w:t>本</w:t>
            </w:r>
            <w:r>
              <w:rPr>
                <w:rFonts w:hint="eastAsia" w:ascii="仿宋" w:hAnsi="仿宋" w:eastAsia="仿宋" w:cs="仿宋"/>
                <w:b/>
                <w:color w:val="auto"/>
                <w:sz w:val="24"/>
                <w:szCs w:val="24"/>
                <w:lang w:eastAsia="zh-CN"/>
              </w:rPr>
              <w:t>磋商</w:t>
            </w:r>
            <w:r>
              <w:rPr>
                <w:rFonts w:hint="eastAsia" w:ascii="仿宋" w:hAnsi="仿宋" w:eastAsia="仿宋" w:cs="仿宋"/>
                <w:b/>
                <w:color w:val="auto"/>
                <w:sz w:val="24"/>
                <w:szCs w:val="24"/>
              </w:rPr>
              <w:t>文件未尽事宜，按国家现行法律、法规及云南省、红河州的地方性法规及规范性文件执行。</w:t>
            </w:r>
          </w:p>
        </w:tc>
      </w:tr>
    </w:tbl>
    <w:p w14:paraId="10EE8F9A">
      <w:pPr>
        <w:pStyle w:val="10"/>
        <w:rPr>
          <w:rFonts w:hint="eastAsia"/>
          <w:color w:val="auto"/>
        </w:rPr>
      </w:pPr>
    </w:p>
    <w:p w14:paraId="21558D3E">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仿宋" w:hAnsi="仿宋" w:eastAsia="仿宋" w:cs="仿宋"/>
          <w:b w:val="0"/>
          <w:bCs/>
          <w:color w:val="auto"/>
          <w:sz w:val="30"/>
          <w:szCs w:val="30"/>
        </w:rPr>
      </w:pPr>
      <w:r>
        <w:rPr>
          <w:rFonts w:hint="eastAsia" w:ascii="仿宋" w:hAnsi="仿宋" w:eastAsia="仿宋" w:cs="仿宋"/>
          <w:b w:val="0"/>
          <w:bCs/>
          <w:color w:val="auto"/>
          <w:sz w:val="30"/>
          <w:szCs w:val="30"/>
        </w:rPr>
        <w:t>二、磋商须知</w:t>
      </w:r>
    </w:p>
    <w:p w14:paraId="10B2C7B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b w:val="0"/>
          <w:bCs/>
          <w:color w:val="auto"/>
          <w:sz w:val="24"/>
        </w:rPr>
      </w:pPr>
      <w:r>
        <w:rPr>
          <w:rFonts w:hint="eastAsia" w:ascii="仿宋" w:hAnsi="仿宋" w:eastAsia="仿宋" w:cs="仿宋"/>
          <w:b w:val="0"/>
          <w:bCs/>
          <w:color w:val="auto"/>
          <w:sz w:val="24"/>
        </w:rPr>
        <w:t>1.总则</w:t>
      </w:r>
    </w:p>
    <w:p w14:paraId="47A665B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b w:val="0"/>
          <w:bCs/>
          <w:color w:val="auto"/>
          <w:sz w:val="24"/>
        </w:rPr>
      </w:pPr>
      <w:r>
        <w:rPr>
          <w:rFonts w:hint="eastAsia" w:ascii="仿宋" w:hAnsi="仿宋" w:eastAsia="仿宋" w:cs="仿宋"/>
          <w:b w:val="0"/>
          <w:bCs/>
          <w:color w:val="auto"/>
          <w:sz w:val="24"/>
        </w:rPr>
        <w:t>1.1适用范围</w:t>
      </w:r>
    </w:p>
    <w:p w14:paraId="6807FA1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b w:val="0"/>
          <w:bCs/>
          <w:color w:val="auto"/>
          <w:sz w:val="24"/>
        </w:rPr>
      </w:pPr>
      <w:r>
        <w:rPr>
          <w:rFonts w:hint="eastAsia" w:ascii="仿宋" w:hAnsi="仿宋" w:eastAsia="仿宋" w:cs="仿宋"/>
          <w:b w:val="0"/>
          <w:bCs/>
          <w:color w:val="auto"/>
          <w:sz w:val="24"/>
        </w:rPr>
        <w:t>本磋商文件适用于</w:t>
      </w:r>
      <w:r>
        <w:rPr>
          <w:rFonts w:hint="eastAsia" w:ascii="仿宋" w:hAnsi="仿宋" w:eastAsia="仿宋" w:cs="仿宋"/>
          <w:color w:val="auto"/>
          <w:sz w:val="24"/>
          <w:szCs w:val="24"/>
          <w:lang w:val="en-US" w:eastAsia="zh-CN"/>
        </w:rPr>
        <w:t>红河州第二人民医院洗衣房劳务服务采购项目</w:t>
      </w:r>
      <w:r>
        <w:rPr>
          <w:rFonts w:hint="eastAsia" w:ascii="仿宋" w:hAnsi="仿宋" w:eastAsia="仿宋" w:cs="仿宋"/>
          <w:b w:val="0"/>
          <w:bCs/>
          <w:color w:val="auto"/>
          <w:sz w:val="24"/>
        </w:rPr>
        <w:t>的磋商、评审、验收、合同履约、付款等行为（法律、法规另有规定的，从其规定）。</w:t>
      </w:r>
    </w:p>
    <w:p w14:paraId="77F32D8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b w:val="0"/>
          <w:bCs/>
          <w:color w:val="auto"/>
          <w:sz w:val="24"/>
        </w:rPr>
      </w:pPr>
      <w:r>
        <w:rPr>
          <w:rFonts w:hint="eastAsia" w:ascii="仿宋" w:hAnsi="仿宋" w:eastAsia="仿宋" w:cs="仿宋"/>
          <w:b w:val="0"/>
          <w:bCs/>
          <w:color w:val="auto"/>
          <w:sz w:val="24"/>
        </w:rPr>
        <w:t>1.2招标方式</w:t>
      </w:r>
    </w:p>
    <w:p w14:paraId="25BF519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b w:val="0"/>
          <w:bCs/>
          <w:color w:val="auto"/>
          <w:sz w:val="24"/>
        </w:rPr>
      </w:pPr>
      <w:r>
        <w:rPr>
          <w:rFonts w:hint="eastAsia" w:ascii="仿宋" w:hAnsi="仿宋" w:eastAsia="仿宋" w:cs="仿宋"/>
          <w:b w:val="0"/>
          <w:bCs/>
          <w:color w:val="auto"/>
          <w:sz w:val="24"/>
        </w:rPr>
        <w:t>本次采用竞争性磋商方式进行。</w:t>
      </w:r>
    </w:p>
    <w:p w14:paraId="51DCC84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b w:val="0"/>
          <w:bCs/>
          <w:color w:val="auto"/>
          <w:sz w:val="24"/>
        </w:rPr>
      </w:pPr>
      <w:r>
        <w:rPr>
          <w:rFonts w:hint="eastAsia" w:ascii="仿宋" w:hAnsi="仿宋" w:eastAsia="仿宋" w:cs="仿宋"/>
          <w:b w:val="0"/>
          <w:bCs/>
          <w:color w:val="auto"/>
          <w:sz w:val="24"/>
        </w:rPr>
        <w:t>1.3磋商费用</w:t>
      </w:r>
    </w:p>
    <w:p w14:paraId="444EDE0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kern w:val="24"/>
          <w:sz w:val="24"/>
          <w:lang w:eastAsia="zh-CN"/>
        </w:rPr>
      </w:pPr>
      <w:r>
        <w:rPr>
          <w:rFonts w:hint="eastAsia" w:ascii="仿宋" w:hAnsi="仿宋" w:eastAsia="仿宋" w:cs="仿宋"/>
          <w:color w:val="auto"/>
          <w:kern w:val="24"/>
          <w:sz w:val="24"/>
          <w:lang w:eastAsia="zh-CN"/>
        </w:rPr>
        <w:t>不收取。</w:t>
      </w:r>
    </w:p>
    <w:p w14:paraId="0FC1F15A">
      <w:pPr>
        <w:keepNext w:val="0"/>
        <w:keepLines w:val="0"/>
        <w:pageBreakBefore w:val="0"/>
        <w:widowControl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b/>
          <w:color w:val="auto"/>
          <w:sz w:val="24"/>
        </w:rPr>
      </w:pPr>
      <w:r>
        <w:rPr>
          <w:rFonts w:hint="eastAsia" w:ascii="仿宋" w:hAnsi="仿宋" w:eastAsia="仿宋" w:cs="仿宋"/>
          <w:b/>
          <w:color w:val="auto"/>
          <w:kern w:val="24"/>
          <w:sz w:val="24"/>
        </w:rPr>
        <w:t>1.4</w:t>
      </w:r>
      <w:r>
        <w:rPr>
          <w:rFonts w:hint="eastAsia" w:ascii="仿宋" w:hAnsi="仿宋" w:eastAsia="仿宋" w:cs="仿宋"/>
          <w:b/>
          <w:color w:val="auto"/>
          <w:sz w:val="24"/>
        </w:rPr>
        <w:t>磋商纪律</w:t>
      </w:r>
    </w:p>
    <w:p w14:paraId="5C014C5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1.4.1</w:t>
      </w:r>
      <w:r>
        <w:rPr>
          <w:rFonts w:hint="eastAsia" w:ascii="仿宋" w:hAnsi="仿宋" w:eastAsia="仿宋" w:cs="仿宋"/>
          <w:color w:val="auto"/>
          <w:sz w:val="24"/>
          <w:lang w:eastAsia="zh-CN"/>
        </w:rPr>
        <w:t>响应文件</w:t>
      </w:r>
      <w:r>
        <w:rPr>
          <w:rFonts w:hint="eastAsia" w:ascii="仿宋" w:hAnsi="仿宋" w:eastAsia="仿宋" w:cs="仿宋"/>
          <w:color w:val="auto"/>
          <w:sz w:val="24"/>
        </w:rPr>
        <w:t>制定的报价等内容是磋商小组评审的依据，磋商供应商应对</w:t>
      </w:r>
      <w:r>
        <w:rPr>
          <w:rFonts w:hint="eastAsia" w:ascii="仿宋" w:hAnsi="仿宋" w:eastAsia="仿宋" w:cs="仿宋"/>
          <w:color w:val="auto"/>
          <w:sz w:val="24"/>
          <w:lang w:eastAsia="zh-CN"/>
        </w:rPr>
        <w:t>响应文件</w:t>
      </w:r>
      <w:r>
        <w:rPr>
          <w:rFonts w:hint="eastAsia" w:ascii="仿宋" w:hAnsi="仿宋" w:eastAsia="仿宋" w:cs="仿宋"/>
          <w:color w:val="auto"/>
          <w:sz w:val="24"/>
        </w:rPr>
        <w:t>负全部责任。当成交后由于成交人的责任而发生费用增加和服务期延长的，均由磋商供应商自行负责，并不得提出调整原</w:t>
      </w:r>
      <w:r>
        <w:rPr>
          <w:rFonts w:hint="eastAsia" w:ascii="仿宋" w:hAnsi="仿宋" w:eastAsia="仿宋" w:cs="仿宋"/>
          <w:color w:val="auto"/>
          <w:sz w:val="24"/>
          <w:lang w:eastAsia="zh-CN"/>
        </w:rPr>
        <w:t>响应文件</w:t>
      </w:r>
      <w:r>
        <w:rPr>
          <w:rFonts w:hint="eastAsia" w:ascii="仿宋" w:hAnsi="仿宋" w:eastAsia="仿宋" w:cs="仿宋"/>
          <w:color w:val="auto"/>
          <w:sz w:val="24"/>
        </w:rPr>
        <w:t>内已定的报价、合同主要条款等</w:t>
      </w:r>
      <w:r>
        <w:rPr>
          <w:rFonts w:hint="eastAsia" w:ascii="仿宋" w:hAnsi="仿宋" w:eastAsia="仿宋" w:cs="仿宋"/>
          <w:color w:val="auto"/>
          <w:sz w:val="24"/>
          <w:lang w:eastAsia="zh-CN"/>
        </w:rPr>
        <w:t>响应文件</w:t>
      </w:r>
      <w:r>
        <w:rPr>
          <w:rFonts w:hint="eastAsia" w:ascii="仿宋" w:hAnsi="仿宋" w:eastAsia="仿宋" w:cs="仿宋"/>
          <w:color w:val="auto"/>
          <w:sz w:val="24"/>
        </w:rPr>
        <w:t>及磋商文件的实质性内容。</w:t>
      </w:r>
    </w:p>
    <w:p w14:paraId="10D2FF4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1.4.2磋商供应商参加磋商会议的人数为1～</w:t>
      </w:r>
      <w:r>
        <w:rPr>
          <w:rFonts w:hint="eastAsia" w:ascii="仿宋" w:hAnsi="仿宋" w:eastAsia="仿宋" w:cs="仿宋"/>
          <w:color w:val="auto"/>
          <w:sz w:val="24"/>
          <w:lang w:val="en-US" w:eastAsia="zh-CN"/>
        </w:rPr>
        <w:t>2</w:t>
      </w:r>
      <w:r>
        <w:rPr>
          <w:rFonts w:hint="eastAsia" w:ascii="仿宋" w:hAnsi="仿宋" w:eastAsia="仿宋" w:cs="仿宋"/>
          <w:color w:val="auto"/>
          <w:sz w:val="24"/>
        </w:rPr>
        <w:t>人，其中法定代表人或其授权委托代理人必须准时到会，迟到、中途无故退场或不参加会议的，取消磋商资格。</w:t>
      </w:r>
    </w:p>
    <w:p w14:paraId="3FCCB4A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1.4.3参加磋商各方人员必须遵守有关法纪，严守未公开的一切机密。</w:t>
      </w:r>
    </w:p>
    <w:p w14:paraId="1C02BCC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rPr>
        <w:t>1.4.4磋商供应商成交后，</w:t>
      </w:r>
      <w:r>
        <w:rPr>
          <w:rFonts w:hint="eastAsia" w:ascii="仿宋" w:hAnsi="仿宋" w:eastAsia="仿宋" w:cs="仿宋"/>
          <w:color w:val="auto"/>
          <w:sz w:val="24"/>
          <w:lang w:eastAsia="zh-CN"/>
        </w:rPr>
        <w:t>采购人</w:t>
      </w:r>
      <w:r>
        <w:rPr>
          <w:rFonts w:hint="eastAsia" w:ascii="仿宋" w:hAnsi="仿宋" w:eastAsia="仿宋" w:cs="仿宋"/>
          <w:color w:val="auto"/>
          <w:sz w:val="24"/>
        </w:rPr>
        <w:t>若发现项目负责人与</w:t>
      </w:r>
      <w:r>
        <w:rPr>
          <w:rFonts w:hint="eastAsia" w:ascii="仿宋" w:hAnsi="仿宋" w:eastAsia="仿宋" w:cs="仿宋"/>
          <w:color w:val="auto"/>
          <w:sz w:val="24"/>
          <w:lang w:eastAsia="zh-CN"/>
        </w:rPr>
        <w:t>响应文件</w:t>
      </w:r>
      <w:r>
        <w:rPr>
          <w:rFonts w:hint="eastAsia" w:ascii="仿宋" w:hAnsi="仿宋" w:eastAsia="仿宋" w:cs="仿宋"/>
          <w:color w:val="auto"/>
          <w:sz w:val="24"/>
        </w:rPr>
        <w:t>不符或项目负责人忽视服务质量、进度及保密规定等，</w:t>
      </w:r>
      <w:r>
        <w:rPr>
          <w:rFonts w:hint="eastAsia" w:ascii="仿宋" w:hAnsi="仿宋" w:eastAsia="仿宋" w:cs="仿宋"/>
          <w:color w:val="auto"/>
          <w:sz w:val="24"/>
          <w:lang w:eastAsia="zh-CN"/>
        </w:rPr>
        <w:t>采购人</w:t>
      </w:r>
      <w:r>
        <w:rPr>
          <w:rFonts w:hint="eastAsia" w:ascii="仿宋" w:hAnsi="仿宋" w:eastAsia="仿宋" w:cs="仿宋"/>
          <w:color w:val="auto"/>
          <w:sz w:val="24"/>
        </w:rPr>
        <w:t>有权终止合同，一切责任由成交方负责。</w:t>
      </w:r>
    </w:p>
    <w:p w14:paraId="42F849CB">
      <w:pPr>
        <w:keepNext w:val="0"/>
        <w:keepLines w:val="0"/>
        <w:pageBreakBefore w:val="0"/>
        <w:widowControl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b/>
          <w:color w:val="auto"/>
          <w:sz w:val="24"/>
        </w:rPr>
      </w:pPr>
      <w:r>
        <w:rPr>
          <w:rFonts w:hint="eastAsia" w:ascii="仿宋" w:hAnsi="仿宋" w:eastAsia="仿宋" w:cs="仿宋"/>
          <w:b/>
          <w:color w:val="auto"/>
          <w:sz w:val="24"/>
        </w:rPr>
        <w:t>2.磋商文件</w:t>
      </w:r>
    </w:p>
    <w:p w14:paraId="5457A49D">
      <w:pPr>
        <w:keepNext w:val="0"/>
        <w:keepLines w:val="0"/>
        <w:pageBreakBefore w:val="0"/>
        <w:widowControl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b/>
          <w:color w:val="auto"/>
          <w:sz w:val="24"/>
        </w:rPr>
      </w:pPr>
      <w:r>
        <w:rPr>
          <w:rFonts w:hint="eastAsia" w:ascii="仿宋" w:hAnsi="仿宋" w:eastAsia="仿宋" w:cs="仿宋"/>
          <w:b/>
          <w:color w:val="auto"/>
          <w:sz w:val="24"/>
        </w:rPr>
        <w:t>2.1磋商文件的组成</w:t>
      </w:r>
    </w:p>
    <w:p w14:paraId="2634F38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rPr>
        <w:t>⑴竞争性磋商公告；</w:t>
      </w:r>
    </w:p>
    <w:p w14:paraId="3490232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rPr>
        <w:t>⑵磋商须知；</w:t>
      </w:r>
    </w:p>
    <w:p w14:paraId="0A5D691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rPr>
        <w:t>⑶磋商评审办法；</w:t>
      </w:r>
    </w:p>
    <w:p w14:paraId="38068F2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rPr>
        <w:t>⑷</w:t>
      </w:r>
      <w:r>
        <w:rPr>
          <w:rFonts w:hint="eastAsia" w:ascii="仿宋" w:hAnsi="仿宋" w:eastAsia="仿宋" w:cs="仿宋"/>
          <w:color w:val="auto"/>
          <w:sz w:val="24"/>
          <w:lang w:eastAsia="zh-CN"/>
        </w:rPr>
        <w:t>服务内容及需求</w:t>
      </w:r>
      <w:r>
        <w:rPr>
          <w:rFonts w:hint="eastAsia" w:ascii="仿宋" w:hAnsi="仿宋" w:eastAsia="仿宋" w:cs="仿宋"/>
          <w:color w:val="auto"/>
          <w:sz w:val="24"/>
        </w:rPr>
        <w:t>；</w:t>
      </w:r>
    </w:p>
    <w:p w14:paraId="33E2379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lang w:val="en-US" w:eastAsia="zh-CN"/>
        </w:rPr>
      </w:pPr>
      <w:r>
        <w:rPr>
          <w:rFonts w:hint="eastAsia" w:ascii="仿宋" w:hAnsi="仿宋" w:eastAsia="仿宋" w:cs="仿宋"/>
          <w:color w:val="auto"/>
          <w:sz w:val="24"/>
        </w:rPr>
        <w:t>⑸</w:t>
      </w:r>
      <w:r>
        <w:rPr>
          <w:rFonts w:hint="eastAsia" w:ascii="仿宋" w:hAnsi="仿宋" w:eastAsia="仿宋" w:cs="仿宋"/>
          <w:color w:val="auto"/>
          <w:sz w:val="24"/>
          <w:lang w:eastAsia="zh-CN"/>
        </w:rPr>
        <w:t>响应文件</w:t>
      </w:r>
      <w:r>
        <w:rPr>
          <w:rFonts w:hint="eastAsia" w:ascii="仿宋" w:hAnsi="仿宋" w:eastAsia="仿宋" w:cs="仿宋"/>
          <w:color w:val="auto"/>
          <w:sz w:val="24"/>
        </w:rPr>
        <w:t>格式</w:t>
      </w:r>
      <w:r>
        <w:rPr>
          <w:rFonts w:hint="eastAsia" w:ascii="仿宋" w:hAnsi="仿宋" w:eastAsia="仿宋" w:cs="仿宋"/>
          <w:color w:val="auto"/>
          <w:sz w:val="24"/>
          <w:lang w:val="en-US" w:eastAsia="zh-CN"/>
        </w:rPr>
        <w:t>；</w:t>
      </w:r>
    </w:p>
    <w:p w14:paraId="04DFDD7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lang w:val="en-US"/>
        </w:rPr>
      </w:pPr>
      <w:r>
        <w:rPr>
          <w:rFonts w:hint="eastAsia" w:ascii="仿宋" w:hAnsi="仿宋" w:eastAsia="仿宋" w:cs="仿宋"/>
          <w:color w:val="auto"/>
          <w:sz w:val="24"/>
        </w:rPr>
        <w:t>⑹</w:t>
      </w:r>
      <w:r>
        <w:rPr>
          <w:rFonts w:hint="eastAsia" w:ascii="仿宋" w:hAnsi="仿宋" w:eastAsia="仿宋" w:cs="仿宋"/>
          <w:color w:val="auto"/>
          <w:sz w:val="24"/>
          <w:lang w:val="en-US" w:eastAsia="zh-CN"/>
        </w:rPr>
        <w:t>合同条款。</w:t>
      </w:r>
    </w:p>
    <w:p w14:paraId="0C18EDA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2.2除磋商须知第2.1条内容外，</w:t>
      </w:r>
      <w:r>
        <w:rPr>
          <w:rFonts w:hint="eastAsia" w:ascii="仿宋" w:hAnsi="仿宋" w:eastAsia="仿宋" w:cs="仿宋"/>
          <w:color w:val="auto"/>
          <w:sz w:val="24"/>
          <w:lang w:eastAsia="zh-CN"/>
        </w:rPr>
        <w:t>采购人</w:t>
      </w:r>
      <w:r>
        <w:rPr>
          <w:rFonts w:hint="eastAsia" w:ascii="仿宋" w:hAnsi="仿宋" w:eastAsia="仿宋" w:cs="仿宋"/>
          <w:color w:val="auto"/>
          <w:sz w:val="24"/>
        </w:rPr>
        <w:t>在</w:t>
      </w:r>
      <w:r>
        <w:rPr>
          <w:rFonts w:hint="eastAsia" w:ascii="仿宋" w:hAnsi="仿宋" w:eastAsia="仿宋" w:cs="仿宋"/>
          <w:color w:val="auto"/>
          <w:sz w:val="24"/>
          <w:lang w:eastAsia="zh-CN"/>
        </w:rPr>
        <w:t>响应文件</w:t>
      </w:r>
      <w:r>
        <w:rPr>
          <w:rFonts w:hint="eastAsia" w:ascii="仿宋" w:hAnsi="仿宋" w:eastAsia="仿宋" w:cs="仿宋"/>
          <w:color w:val="auto"/>
          <w:sz w:val="24"/>
        </w:rPr>
        <w:t>递交截止时间前，以书面形式发出的对磋商文件的澄清或修改内容，均为磋商文件的组成部分，对</w:t>
      </w:r>
      <w:r>
        <w:rPr>
          <w:rFonts w:hint="eastAsia" w:ascii="仿宋" w:hAnsi="仿宋" w:eastAsia="仿宋" w:cs="仿宋"/>
          <w:color w:val="auto"/>
          <w:sz w:val="24"/>
          <w:lang w:eastAsia="zh-CN"/>
        </w:rPr>
        <w:t>采购人</w:t>
      </w:r>
      <w:r>
        <w:rPr>
          <w:rFonts w:hint="eastAsia" w:ascii="仿宋" w:hAnsi="仿宋" w:eastAsia="仿宋" w:cs="仿宋"/>
          <w:color w:val="auto"/>
          <w:sz w:val="24"/>
        </w:rPr>
        <w:t>和磋商</w:t>
      </w:r>
      <w:r>
        <w:rPr>
          <w:rFonts w:hint="eastAsia" w:ascii="仿宋" w:hAnsi="仿宋" w:eastAsia="仿宋" w:cs="仿宋"/>
          <w:color w:val="auto"/>
          <w:sz w:val="24"/>
          <w:lang w:eastAsia="zh-CN"/>
        </w:rPr>
        <w:t>供应商</w:t>
      </w:r>
      <w:r>
        <w:rPr>
          <w:rFonts w:hint="eastAsia" w:ascii="仿宋" w:hAnsi="仿宋" w:eastAsia="仿宋" w:cs="仿宋"/>
          <w:color w:val="auto"/>
          <w:sz w:val="24"/>
        </w:rPr>
        <w:t>起约束作用。</w:t>
      </w:r>
    </w:p>
    <w:p w14:paraId="50C4766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rPr>
        <w:t>2.3磋商供应商获取磋商文件后，应仔细检查磋商文件的所有内容，如有残缺等问题应在获得磋商文件1日内提出，否则，由此引起的损失由磋商供应商自己承担。磋商供应商同时应认真审阅磋商文件中所有的事项、格式、条款和规范要求等，若磋商供应商的</w:t>
      </w:r>
      <w:r>
        <w:rPr>
          <w:rFonts w:hint="eastAsia" w:ascii="仿宋" w:hAnsi="仿宋" w:eastAsia="仿宋" w:cs="仿宋"/>
          <w:color w:val="auto"/>
          <w:sz w:val="24"/>
          <w:lang w:eastAsia="zh-CN"/>
        </w:rPr>
        <w:t>响应文件</w:t>
      </w:r>
      <w:r>
        <w:rPr>
          <w:rFonts w:hint="eastAsia" w:ascii="仿宋" w:hAnsi="仿宋" w:eastAsia="仿宋" w:cs="仿宋"/>
          <w:color w:val="auto"/>
          <w:sz w:val="24"/>
        </w:rPr>
        <w:t>没有按磋商文件的要求提交全部资料，或</w:t>
      </w:r>
      <w:r>
        <w:rPr>
          <w:rFonts w:hint="eastAsia" w:ascii="仿宋" w:hAnsi="仿宋" w:eastAsia="仿宋" w:cs="仿宋"/>
          <w:color w:val="auto"/>
          <w:sz w:val="24"/>
          <w:lang w:eastAsia="zh-CN"/>
        </w:rPr>
        <w:t>响应文件</w:t>
      </w:r>
      <w:r>
        <w:rPr>
          <w:rFonts w:hint="eastAsia" w:ascii="仿宋" w:hAnsi="仿宋" w:eastAsia="仿宋" w:cs="仿宋"/>
          <w:color w:val="auto"/>
          <w:sz w:val="24"/>
        </w:rPr>
        <w:t>没有对磋商文件做出实质性响应，其风险由磋商供应商自行承担，并根据有关条款规定，该磋商有可能被拒绝。</w:t>
      </w:r>
    </w:p>
    <w:p w14:paraId="038EBBE4">
      <w:pPr>
        <w:keepNext w:val="0"/>
        <w:keepLines w:val="0"/>
        <w:pageBreakBefore w:val="0"/>
        <w:widowControl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b/>
          <w:color w:val="auto"/>
          <w:sz w:val="24"/>
        </w:rPr>
      </w:pPr>
      <w:r>
        <w:rPr>
          <w:rFonts w:hint="eastAsia" w:ascii="仿宋" w:hAnsi="仿宋" w:eastAsia="仿宋" w:cs="仿宋"/>
          <w:b/>
          <w:color w:val="auto"/>
          <w:sz w:val="24"/>
        </w:rPr>
        <w:t>3.</w:t>
      </w:r>
      <w:r>
        <w:rPr>
          <w:rFonts w:hint="eastAsia" w:ascii="仿宋" w:hAnsi="仿宋" w:eastAsia="仿宋" w:cs="仿宋"/>
          <w:b/>
          <w:color w:val="auto"/>
          <w:sz w:val="24"/>
          <w:lang w:eastAsia="zh-CN"/>
        </w:rPr>
        <w:t>响应文件</w:t>
      </w:r>
      <w:r>
        <w:rPr>
          <w:rFonts w:hint="eastAsia" w:ascii="仿宋" w:hAnsi="仿宋" w:eastAsia="仿宋" w:cs="仿宋"/>
          <w:b/>
          <w:color w:val="auto"/>
          <w:sz w:val="24"/>
        </w:rPr>
        <w:t>的编制</w:t>
      </w:r>
    </w:p>
    <w:p w14:paraId="41B3C2ED">
      <w:pPr>
        <w:keepNext w:val="0"/>
        <w:keepLines w:val="0"/>
        <w:pageBreakBefore w:val="0"/>
        <w:widowControl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b/>
          <w:color w:val="auto"/>
          <w:sz w:val="24"/>
        </w:rPr>
      </w:pPr>
      <w:r>
        <w:rPr>
          <w:rFonts w:hint="eastAsia" w:ascii="仿宋" w:hAnsi="仿宋" w:eastAsia="仿宋" w:cs="仿宋"/>
          <w:b/>
          <w:color w:val="auto"/>
          <w:sz w:val="24"/>
        </w:rPr>
        <w:t>3.1</w:t>
      </w:r>
      <w:r>
        <w:rPr>
          <w:rFonts w:hint="eastAsia" w:ascii="仿宋" w:hAnsi="仿宋" w:eastAsia="仿宋" w:cs="仿宋"/>
          <w:b/>
          <w:color w:val="auto"/>
          <w:sz w:val="24"/>
          <w:lang w:eastAsia="zh-CN"/>
        </w:rPr>
        <w:t>响应文件</w:t>
      </w:r>
      <w:r>
        <w:rPr>
          <w:rFonts w:hint="eastAsia" w:ascii="仿宋" w:hAnsi="仿宋" w:eastAsia="仿宋" w:cs="仿宋"/>
          <w:b/>
          <w:color w:val="auto"/>
          <w:sz w:val="24"/>
        </w:rPr>
        <w:t>主要包括下列内容：</w:t>
      </w:r>
    </w:p>
    <w:p w14:paraId="771573D7">
      <w:pPr>
        <w:keepNext w:val="0"/>
        <w:keepLines w:val="0"/>
        <w:pageBreakBefore w:val="0"/>
        <w:widowControl w:val="0"/>
        <w:kinsoku/>
        <w:wordWrap/>
        <w:overflowPunct/>
        <w:topLinePunct w:val="0"/>
        <w:autoSpaceDE/>
        <w:autoSpaceDN/>
        <w:bidi w:val="0"/>
        <w:adjustRightInd/>
        <w:snapToGrid w:val="0"/>
        <w:spacing w:line="360" w:lineRule="auto"/>
        <w:ind w:firstLine="240" w:firstLineChars="100"/>
        <w:jc w:val="left"/>
        <w:textAlignment w:val="auto"/>
        <w:rPr>
          <w:rFonts w:hint="eastAsia" w:ascii="仿宋" w:hAnsi="仿宋" w:eastAsia="仿宋" w:cs="仿宋"/>
          <w:caps/>
          <w:color w:val="auto"/>
          <w:sz w:val="24"/>
        </w:rPr>
      </w:pPr>
      <w:r>
        <w:rPr>
          <w:rFonts w:hint="eastAsia" w:ascii="仿宋" w:hAnsi="仿宋" w:eastAsia="仿宋" w:cs="仿宋"/>
          <w:caps/>
          <w:color w:val="auto"/>
          <w:sz w:val="24"/>
        </w:rPr>
        <w:t>⑴磋商函</w:t>
      </w:r>
    </w:p>
    <w:p w14:paraId="0757D421">
      <w:pPr>
        <w:keepNext w:val="0"/>
        <w:keepLines w:val="0"/>
        <w:pageBreakBefore w:val="0"/>
        <w:widowControl w:val="0"/>
        <w:kinsoku/>
        <w:wordWrap/>
        <w:overflowPunct/>
        <w:topLinePunct w:val="0"/>
        <w:autoSpaceDE/>
        <w:autoSpaceDN/>
        <w:bidi w:val="0"/>
        <w:adjustRightInd/>
        <w:snapToGrid w:val="0"/>
        <w:spacing w:line="360" w:lineRule="auto"/>
        <w:ind w:firstLine="240" w:firstLineChars="100"/>
        <w:jc w:val="left"/>
        <w:textAlignment w:val="auto"/>
        <w:rPr>
          <w:rFonts w:hint="eastAsia" w:ascii="仿宋" w:hAnsi="仿宋" w:eastAsia="仿宋" w:cs="仿宋"/>
          <w:caps/>
          <w:color w:val="auto"/>
          <w:sz w:val="24"/>
        </w:rPr>
      </w:pPr>
      <w:r>
        <w:rPr>
          <w:rFonts w:hint="eastAsia" w:ascii="仿宋" w:hAnsi="仿宋" w:eastAsia="仿宋" w:cs="仿宋"/>
          <w:caps/>
          <w:color w:val="auto"/>
          <w:sz w:val="24"/>
        </w:rPr>
        <w:t>⑵磋商报价表</w:t>
      </w:r>
    </w:p>
    <w:p w14:paraId="667A7715">
      <w:pPr>
        <w:keepNext w:val="0"/>
        <w:keepLines w:val="0"/>
        <w:pageBreakBefore w:val="0"/>
        <w:widowControl w:val="0"/>
        <w:kinsoku/>
        <w:wordWrap/>
        <w:overflowPunct/>
        <w:topLinePunct w:val="0"/>
        <w:autoSpaceDE/>
        <w:autoSpaceDN/>
        <w:bidi w:val="0"/>
        <w:adjustRightInd/>
        <w:snapToGrid w:val="0"/>
        <w:spacing w:line="360" w:lineRule="auto"/>
        <w:ind w:firstLine="240" w:firstLineChars="100"/>
        <w:jc w:val="left"/>
        <w:textAlignment w:val="auto"/>
        <w:rPr>
          <w:rFonts w:hint="eastAsia" w:ascii="仿宋" w:hAnsi="仿宋" w:eastAsia="仿宋" w:cs="仿宋"/>
          <w:caps/>
          <w:color w:val="auto"/>
          <w:sz w:val="24"/>
        </w:rPr>
      </w:pPr>
      <w:r>
        <w:rPr>
          <w:rFonts w:hint="eastAsia" w:ascii="仿宋" w:hAnsi="仿宋" w:eastAsia="仿宋" w:cs="仿宋"/>
          <w:caps/>
          <w:color w:val="auto"/>
          <w:sz w:val="24"/>
        </w:rPr>
        <w:t>⑶法定代表人身份证明书</w:t>
      </w:r>
    </w:p>
    <w:p w14:paraId="5CA4A530">
      <w:pPr>
        <w:keepNext w:val="0"/>
        <w:keepLines w:val="0"/>
        <w:pageBreakBefore w:val="0"/>
        <w:widowControl w:val="0"/>
        <w:kinsoku/>
        <w:wordWrap/>
        <w:overflowPunct/>
        <w:topLinePunct w:val="0"/>
        <w:autoSpaceDE/>
        <w:autoSpaceDN/>
        <w:bidi w:val="0"/>
        <w:adjustRightInd/>
        <w:snapToGrid w:val="0"/>
        <w:spacing w:line="360" w:lineRule="auto"/>
        <w:ind w:firstLine="240" w:firstLineChars="100"/>
        <w:jc w:val="left"/>
        <w:textAlignment w:val="auto"/>
        <w:rPr>
          <w:rFonts w:hint="eastAsia" w:ascii="仿宋" w:hAnsi="仿宋" w:eastAsia="仿宋" w:cs="仿宋"/>
          <w:caps/>
          <w:color w:val="auto"/>
          <w:sz w:val="24"/>
        </w:rPr>
      </w:pPr>
      <w:r>
        <w:rPr>
          <w:rFonts w:hint="eastAsia" w:ascii="仿宋" w:hAnsi="仿宋" w:eastAsia="仿宋" w:cs="仿宋"/>
          <w:caps/>
          <w:color w:val="auto"/>
          <w:sz w:val="24"/>
        </w:rPr>
        <w:t>⑷授权委托书</w:t>
      </w:r>
    </w:p>
    <w:p w14:paraId="66E2A4CD">
      <w:pPr>
        <w:keepNext w:val="0"/>
        <w:keepLines w:val="0"/>
        <w:pageBreakBefore w:val="0"/>
        <w:widowControl w:val="0"/>
        <w:kinsoku/>
        <w:wordWrap/>
        <w:overflowPunct/>
        <w:topLinePunct w:val="0"/>
        <w:autoSpaceDE/>
        <w:autoSpaceDN/>
        <w:bidi w:val="0"/>
        <w:adjustRightInd/>
        <w:snapToGrid w:val="0"/>
        <w:spacing w:line="360" w:lineRule="auto"/>
        <w:ind w:firstLine="240" w:firstLineChars="100"/>
        <w:jc w:val="left"/>
        <w:textAlignment w:val="auto"/>
        <w:rPr>
          <w:rFonts w:hint="eastAsia" w:ascii="仿宋" w:hAnsi="仿宋" w:eastAsia="仿宋" w:cs="仿宋"/>
          <w:caps/>
          <w:color w:val="auto"/>
          <w:sz w:val="24"/>
        </w:rPr>
      </w:pPr>
      <w:r>
        <w:rPr>
          <w:rFonts w:hint="eastAsia" w:ascii="仿宋" w:hAnsi="仿宋" w:eastAsia="仿宋" w:cs="仿宋"/>
          <w:caps/>
          <w:color w:val="auto"/>
          <w:sz w:val="24"/>
        </w:rPr>
        <w:t>⑸项目管理机构</w:t>
      </w:r>
    </w:p>
    <w:p w14:paraId="23766051">
      <w:pPr>
        <w:keepNext w:val="0"/>
        <w:keepLines w:val="0"/>
        <w:pageBreakBefore w:val="0"/>
        <w:widowControl w:val="0"/>
        <w:kinsoku/>
        <w:wordWrap/>
        <w:overflowPunct/>
        <w:topLinePunct w:val="0"/>
        <w:autoSpaceDE/>
        <w:autoSpaceDN/>
        <w:bidi w:val="0"/>
        <w:adjustRightInd/>
        <w:snapToGrid w:val="0"/>
        <w:spacing w:line="360" w:lineRule="auto"/>
        <w:ind w:firstLine="240" w:firstLineChars="100"/>
        <w:jc w:val="left"/>
        <w:textAlignment w:val="auto"/>
        <w:rPr>
          <w:rFonts w:hint="eastAsia" w:ascii="仿宋" w:hAnsi="仿宋" w:eastAsia="仿宋" w:cs="仿宋"/>
          <w:caps/>
          <w:color w:val="auto"/>
          <w:sz w:val="24"/>
        </w:rPr>
      </w:pPr>
      <w:r>
        <w:rPr>
          <w:rFonts w:hint="eastAsia" w:ascii="仿宋" w:hAnsi="仿宋" w:eastAsia="仿宋" w:cs="仿宋"/>
          <w:caps/>
          <w:color w:val="auto"/>
          <w:sz w:val="24"/>
        </w:rPr>
        <w:t>⑹资格审查资料</w:t>
      </w:r>
    </w:p>
    <w:p w14:paraId="394D8889">
      <w:pPr>
        <w:keepNext w:val="0"/>
        <w:keepLines w:val="0"/>
        <w:pageBreakBefore w:val="0"/>
        <w:widowControl w:val="0"/>
        <w:kinsoku/>
        <w:wordWrap/>
        <w:overflowPunct/>
        <w:topLinePunct w:val="0"/>
        <w:autoSpaceDE/>
        <w:autoSpaceDN/>
        <w:bidi w:val="0"/>
        <w:adjustRightInd/>
        <w:snapToGrid w:val="0"/>
        <w:spacing w:line="360" w:lineRule="auto"/>
        <w:ind w:firstLine="240" w:firstLineChars="100"/>
        <w:jc w:val="left"/>
        <w:textAlignment w:val="auto"/>
        <w:rPr>
          <w:rFonts w:hint="eastAsia" w:ascii="仿宋" w:hAnsi="仿宋" w:eastAsia="仿宋" w:cs="仿宋"/>
          <w:caps/>
          <w:color w:val="auto"/>
          <w:sz w:val="24"/>
        </w:rPr>
      </w:pPr>
      <w:r>
        <w:rPr>
          <w:rFonts w:hint="eastAsia" w:ascii="仿宋" w:hAnsi="仿宋" w:eastAsia="仿宋" w:cs="仿宋"/>
          <w:caps/>
          <w:color w:val="auto"/>
          <w:sz w:val="24"/>
        </w:rPr>
        <w:t>⑺投标保证金保函</w:t>
      </w:r>
    </w:p>
    <w:p w14:paraId="19F017B6">
      <w:pPr>
        <w:pStyle w:val="21"/>
        <w:spacing w:line="360" w:lineRule="auto"/>
        <w:rPr>
          <w:rFonts w:hint="eastAsia" w:ascii="仿宋" w:hAnsi="仿宋" w:eastAsia="仿宋" w:cs="仿宋"/>
          <w:caps/>
          <w:color w:val="auto"/>
          <w:sz w:val="24"/>
          <w:lang w:val="en-US" w:eastAsia="zh-CN"/>
        </w:rPr>
      </w:pPr>
      <w:r>
        <w:rPr>
          <w:rFonts w:hint="eastAsia" w:ascii="仿宋" w:hAnsi="仿宋" w:eastAsia="仿宋" w:cs="仿宋"/>
          <w:caps/>
          <w:color w:val="auto"/>
          <w:sz w:val="24"/>
        </w:rPr>
        <w:t>⑻</w:t>
      </w:r>
      <w:r>
        <w:rPr>
          <w:rFonts w:hint="eastAsia" w:ascii="仿宋" w:hAnsi="仿宋" w:eastAsia="仿宋" w:cs="仿宋"/>
          <w:caps/>
          <w:color w:val="auto"/>
          <w:sz w:val="24"/>
          <w:lang w:val="en-US" w:eastAsia="zh-CN"/>
        </w:rPr>
        <w:t>商务技术方案</w:t>
      </w:r>
    </w:p>
    <w:p w14:paraId="052B6FF6">
      <w:pPr>
        <w:pStyle w:val="21"/>
        <w:spacing w:line="360" w:lineRule="auto"/>
        <w:rPr>
          <w:rFonts w:hint="eastAsia" w:ascii="仿宋" w:hAnsi="仿宋" w:eastAsia="仿宋" w:cs="仿宋"/>
          <w:caps/>
          <w:color w:val="auto"/>
          <w:sz w:val="24"/>
        </w:rPr>
      </w:pPr>
      <w:r>
        <w:rPr>
          <w:rFonts w:hint="eastAsia" w:ascii="仿宋" w:hAnsi="仿宋" w:eastAsia="仿宋" w:cs="仿宋"/>
          <w:caps/>
          <w:color w:val="auto"/>
          <w:sz w:val="24"/>
        </w:rPr>
        <w:t>⑼类似项目情况表</w:t>
      </w:r>
    </w:p>
    <w:p w14:paraId="128DCF85">
      <w:pPr>
        <w:pStyle w:val="21"/>
        <w:spacing w:line="360" w:lineRule="auto"/>
        <w:ind w:firstLine="480" w:firstLineChars="200"/>
        <w:rPr>
          <w:rFonts w:hint="eastAsia" w:ascii="仿宋" w:hAnsi="仿宋" w:eastAsia="仿宋" w:cs="仿宋"/>
          <w:caps/>
          <w:color w:val="auto"/>
          <w:sz w:val="24"/>
        </w:rPr>
      </w:pPr>
      <w:r>
        <w:rPr>
          <w:rFonts w:hint="eastAsia" w:ascii="仿宋" w:hAnsi="仿宋" w:eastAsia="仿宋" w:cs="仿宋"/>
          <w:caps/>
          <w:color w:val="auto"/>
          <w:sz w:val="24"/>
          <w:lang w:val="en-US" w:eastAsia="zh-CN"/>
        </w:rPr>
        <w:t>⑽</w:t>
      </w:r>
      <w:r>
        <w:rPr>
          <w:rFonts w:hint="eastAsia" w:ascii="仿宋" w:hAnsi="仿宋" w:eastAsia="仿宋" w:cs="仿宋"/>
          <w:caps/>
          <w:color w:val="auto"/>
          <w:sz w:val="24"/>
        </w:rPr>
        <w:t>其他材料</w:t>
      </w:r>
    </w:p>
    <w:p w14:paraId="472C692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rPr>
        <w:t>▲注：法定代表人授权委托书、磋商函、磋商报价一览表必须由法定代表人签名并加盖单位公章。</w:t>
      </w:r>
    </w:p>
    <w:p w14:paraId="1A81562A">
      <w:pPr>
        <w:keepNext w:val="0"/>
        <w:keepLines w:val="0"/>
        <w:pageBreakBefore w:val="0"/>
        <w:widowControl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b/>
          <w:color w:val="auto"/>
          <w:sz w:val="24"/>
        </w:rPr>
      </w:pPr>
      <w:r>
        <w:rPr>
          <w:rFonts w:hint="eastAsia" w:ascii="仿宋" w:hAnsi="仿宋" w:eastAsia="仿宋" w:cs="仿宋"/>
          <w:b/>
          <w:color w:val="auto"/>
          <w:sz w:val="24"/>
        </w:rPr>
        <w:t>3.2</w:t>
      </w:r>
      <w:r>
        <w:rPr>
          <w:rFonts w:hint="eastAsia" w:ascii="仿宋" w:hAnsi="仿宋" w:eastAsia="仿宋" w:cs="仿宋"/>
          <w:b/>
          <w:color w:val="auto"/>
          <w:sz w:val="24"/>
          <w:lang w:eastAsia="zh-CN"/>
        </w:rPr>
        <w:t>响应文件</w:t>
      </w:r>
      <w:r>
        <w:rPr>
          <w:rFonts w:hint="eastAsia" w:ascii="仿宋" w:hAnsi="仿宋" w:eastAsia="仿宋" w:cs="仿宋"/>
          <w:b/>
          <w:color w:val="auto"/>
          <w:sz w:val="24"/>
        </w:rPr>
        <w:t>的语言及计量</w:t>
      </w:r>
    </w:p>
    <w:p w14:paraId="36CE9A2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rPr>
        <w:t>▲3.2.1</w:t>
      </w:r>
      <w:r>
        <w:rPr>
          <w:rFonts w:hint="eastAsia" w:ascii="仿宋" w:hAnsi="仿宋" w:eastAsia="仿宋" w:cs="仿宋"/>
          <w:color w:val="auto"/>
          <w:sz w:val="24"/>
          <w:lang w:eastAsia="zh-CN"/>
        </w:rPr>
        <w:t>响应文件</w:t>
      </w:r>
      <w:r>
        <w:rPr>
          <w:rFonts w:hint="eastAsia" w:ascii="仿宋" w:hAnsi="仿宋" w:eastAsia="仿宋" w:cs="仿宋"/>
          <w:color w:val="auto"/>
          <w:sz w:val="24"/>
        </w:rPr>
        <w:t>以及与招标方就有关磋商事宜的所有来往函电，均应以中文汉语书写。除签名、盖章、专用名称等特殊情形外，以中文汉语以外的文字表述的</w:t>
      </w:r>
      <w:r>
        <w:rPr>
          <w:rFonts w:hint="eastAsia" w:ascii="仿宋" w:hAnsi="仿宋" w:eastAsia="仿宋" w:cs="仿宋"/>
          <w:color w:val="auto"/>
          <w:sz w:val="24"/>
          <w:lang w:eastAsia="zh-CN"/>
        </w:rPr>
        <w:t>响应文件</w:t>
      </w:r>
      <w:r>
        <w:rPr>
          <w:rFonts w:hint="eastAsia" w:ascii="仿宋" w:hAnsi="仿宋" w:eastAsia="仿宋" w:cs="仿宋"/>
          <w:color w:val="auto"/>
          <w:sz w:val="24"/>
        </w:rPr>
        <w:t>视同未提供。</w:t>
      </w:r>
    </w:p>
    <w:p w14:paraId="74A6028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rPr>
        <w:t>▲3.2.2计量单位，磋商文件已有明确规定的，使用磋商文件规定的计量单位；磋商文件没有规定的，应采用中华人民共和国法定计量单位（货币单位：人民币元），否则视同未响应。</w:t>
      </w:r>
    </w:p>
    <w:p w14:paraId="4679462B">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color w:val="auto"/>
          <w:sz w:val="24"/>
        </w:rPr>
      </w:pPr>
      <w:r>
        <w:rPr>
          <w:rFonts w:hint="eastAsia" w:ascii="仿宋" w:hAnsi="仿宋" w:eastAsia="仿宋" w:cs="仿宋"/>
          <w:b/>
          <w:color w:val="auto"/>
          <w:sz w:val="24"/>
        </w:rPr>
        <w:t>3.3磋商报价</w:t>
      </w:r>
    </w:p>
    <w:p w14:paraId="3AFDE65E">
      <w:pPr>
        <w:keepNext w:val="0"/>
        <w:keepLines w:val="0"/>
        <w:pageBreakBefore w:val="0"/>
        <w:widowControl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b/>
          <w:bCs/>
          <w:color w:val="auto"/>
          <w:sz w:val="24"/>
          <w:lang w:eastAsia="zh-CN"/>
        </w:rPr>
      </w:pPr>
      <w:r>
        <w:rPr>
          <w:rFonts w:hint="eastAsia" w:ascii="仿宋" w:hAnsi="仿宋" w:eastAsia="仿宋" w:cs="仿宋"/>
          <w:b/>
          <w:bCs/>
          <w:color w:val="auto"/>
          <w:sz w:val="24"/>
        </w:rPr>
        <w:t>3.3.1本项目预算价为</w:t>
      </w:r>
      <w:r>
        <w:rPr>
          <w:rFonts w:hint="eastAsia" w:ascii="仿宋" w:hAnsi="仿宋" w:eastAsia="仿宋" w:cs="仿宋"/>
          <w:b/>
          <w:bCs/>
          <w:color w:val="auto"/>
          <w:sz w:val="24"/>
          <w:lang w:eastAsia="zh-CN"/>
        </w:rPr>
        <w:t>招标人</w:t>
      </w:r>
      <w:r>
        <w:rPr>
          <w:rFonts w:hint="eastAsia" w:ascii="仿宋" w:hAnsi="仿宋" w:eastAsia="仿宋" w:cs="仿宋"/>
          <w:b/>
          <w:bCs/>
          <w:color w:val="auto"/>
          <w:sz w:val="24"/>
        </w:rPr>
        <w:t>能接受的最高限价，如</w:t>
      </w:r>
      <w:r>
        <w:rPr>
          <w:rFonts w:hint="eastAsia" w:ascii="仿宋" w:hAnsi="仿宋" w:eastAsia="仿宋" w:cs="仿宋"/>
          <w:b/>
          <w:bCs/>
          <w:color w:val="auto"/>
          <w:sz w:val="24"/>
          <w:lang w:eastAsia="zh-CN"/>
        </w:rPr>
        <w:t>投标人</w:t>
      </w:r>
      <w:r>
        <w:rPr>
          <w:rFonts w:hint="eastAsia" w:ascii="仿宋" w:hAnsi="仿宋" w:eastAsia="仿宋" w:cs="仿宋"/>
          <w:b/>
          <w:bCs/>
          <w:color w:val="auto"/>
          <w:sz w:val="24"/>
        </w:rPr>
        <w:t>磋商第一轮报价或最终报价超过预算价，按无效磋商响应文件处理</w:t>
      </w:r>
      <w:r>
        <w:rPr>
          <w:rFonts w:hint="eastAsia" w:ascii="仿宋" w:hAnsi="仿宋" w:eastAsia="仿宋" w:cs="仿宋"/>
          <w:b/>
          <w:bCs/>
          <w:color w:val="auto"/>
          <w:sz w:val="24"/>
          <w:lang w:eastAsia="zh-CN"/>
        </w:rPr>
        <w:t>。</w:t>
      </w:r>
    </w:p>
    <w:p w14:paraId="2C9F5A4E">
      <w:pPr>
        <w:spacing w:line="360" w:lineRule="auto"/>
        <w:ind w:firstLine="482" w:firstLineChars="200"/>
        <w:rPr>
          <w:rFonts w:hint="eastAsia" w:ascii="仿宋" w:hAnsi="仿宋" w:eastAsia="仿宋" w:cs="仿宋"/>
          <w:b/>
          <w:bCs/>
          <w:color w:val="auto"/>
          <w:sz w:val="24"/>
        </w:rPr>
      </w:pPr>
      <w:r>
        <w:rPr>
          <w:rFonts w:hint="eastAsia" w:ascii="仿宋" w:hAnsi="仿宋" w:eastAsia="仿宋" w:cs="仿宋"/>
          <w:b/>
          <w:bCs/>
          <w:color w:val="auto"/>
          <w:sz w:val="24"/>
        </w:rPr>
        <w:t>3.3.2磋商报价采用总价的方式报价。</w:t>
      </w:r>
      <w:r>
        <w:rPr>
          <w:rFonts w:hint="eastAsia" w:ascii="仿宋" w:hAnsi="仿宋" w:eastAsia="仿宋" w:cs="仿宋"/>
          <w:b/>
          <w:bCs/>
          <w:color w:val="auto"/>
          <w:sz w:val="24"/>
          <w:lang w:eastAsia="zh-CN"/>
        </w:rPr>
        <w:t>投标人</w:t>
      </w:r>
      <w:r>
        <w:rPr>
          <w:rFonts w:hint="eastAsia" w:ascii="仿宋" w:hAnsi="仿宋" w:eastAsia="仿宋" w:cs="仿宋"/>
          <w:b/>
          <w:bCs/>
          <w:color w:val="auto"/>
          <w:sz w:val="24"/>
        </w:rPr>
        <w:t>在提交的响应文件中进行第一次报价，在磋商后根据磋商小组的要求进行最后报价，最低报价不能作为成交的保证。</w:t>
      </w:r>
    </w:p>
    <w:p w14:paraId="29B6A4E5">
      <w:pPr>
        <w:spacing w:line="360" w:lineRule="auto"/>
        <w:ind w:firstLine="482" w:firstLineChars="200"/>
        <w:rPr>
          <w:rFonts w:hint="eastAsia" w:ascii="仿宋" w:hAnsi="仿宋" w:eastAsia="仿宋" w:cs="仿宋"/>
          <w:b/>
          <w:bCs/>
          <w:color w:val="auto"/>
          <w:sz w:val="24"/>
          <w:lang w:val="en-US" w:eastAsia="zh-CN"/>
        </w:rPr>
      </w:pPr>
      <w:r>
        <w:rPr>
          <w:rFonts w:hint="eastAsia" w:ascii="仿宋" w:hAnsi="仿宋" w:eastAsia="仿宋" w:cs="仿宋"/>
          <w:b/>
          <w:bCs/>
          <w:color w:val="auto"/>
          <w:sz w:val="24"/>
          <w:lang w:val="en-US" w:eastAsia="zh-CN"/>
        </w:rPr>
        <w:t>3.3.3政府采购评审中出现下列情形之一的，磋商小组应当启动异常低价投标（响应）审查程序：</w:t>
      </w:r>
    </w:p>
    <w:p w14:paraId="60B1143B">
      <w:pPr>
        <w:spacing w:line="360" w:lineRule="auto"/>
        <w:ind w:left="108"/>
        <w:rPr>
          <w:rFonts w:hint="eastAsia" w:ascii="仿宋" w:hAnsi="仿宋" w:eastAsia="仿宋" w:cs="仿宋"/>
          <w:color w:val="auto"/>
          <w:sz w:val="24"/>
          <w:szCs w:val="32"/>
          <w:lang w:val="en-US" w:eastAsia="zh-CN"/>
        </w:rPr>
      </w:pPr>
      <w:r>
        <w:rPr>
          <w:rFonts w:hint="eastAsia" w:ascii="仿宋" w:hAnsi="仿宋" w:eastAsia="仿宋" w:cs="仿宋"/>
          <w:color w:val="auto"/>
          <w:sz w:val="24"/>
          <w:szCs w:val="32"/>
          <w:lang w:val="en-US" w:eastAsia="zh-CN"/>
        </w:rPr>
        <w:t>（1）投标（响应）报价低于全部通过符合性审查供应商投标（响应）报价平均值65%的，即投标（响应）报价〈全部通过符合性审查供应商投标（响应）报价平均值×65%；</w:t>
      </w:r>
    </w:p>
    <w:p w14:paraId="4E459079">
      <w:pPr>
        <w:spacing w:line="360" w:lineRule="auto"/>
        <w:ind w:left="108"/>
        <w:rPr>
          <w:rFonts w:hint="eastAsia" w:ascii="仿宋" w:hAnsi="仿宋" w:eastAsia="仿宋" w:cs="仿宋"/>
          <w:color w:val="auto"/>
          <w:sz w:val="24"/>
          <w:szCs w:val="32"/>
          <w:lang w:val="en-US" w:eastAsia="zh-CN"/>
        </w:rPr>
      </w:pPr>
      <w:r>
        <w:rPr>
          <w:rFonts w:hint="eastAsia" w:ascii="仿宋" w:hAnsi="仿宋" w:eastAsia="仿宋" w:cs="仿宋"/>
          <w:color w:val="auto"/>
          <w:sz w:val="24"/>
          <w:szCs w:val="32"/>
          <w:lang w:val="en-US" w:eastAsia="zh-CN"/>
        </w:rPr>
        <w:t>（2）投标（响应）报价低于通过符合性审查的次低报价供应商投标（响应）报价65%的，即投标（响应）报价〈通过符合性审查的次低报价供应商投标（响应）报价×65%；</w:t>
      </w:r>
    </w:p>
    <w:p w14:paraId="18443E7F">
      <w:pPr>
        <w:spacing w:line="360" w:lineRule="auto"/>
        <w:ind w:left="108"/>
        <w:rPr>
          <w:rFonts w:hint="default" w:ascii="仿宋" w:hAnsi="仿宋" w:eastAsia="仿宋" w:cs="仿宋"/>
          <w:color w:val="auto"/>
          <w:sz w:val="24"/>
          <w:szCs w:val="32"/>
          <w:lang w:val="en-US" w:eastAsia="zh-CN"/>
        </w:rPr>
      </w:pPr>
      <w:r>
        <w:rPr>
          <w:rFonts w:hint="eastAsia" w:ascii="仿宋" w:hAnsi="仿宋" w:eastAsia="仿宋" w:cs="仿宋"/>
          <w:color w:val="auto"/>
          <w:sz w:val="24"/>
          <w:szCs w:val="32"/>
          <w:lang w:val="en-US" w:eastAsia="zh-CN"/>
        </w:rPr>
        <w:t>（3）投标（响应）报价低于采购项目最高限价65%的，即投标（响应）报价&lt;采购项目最高限价×65%；</w:t>
      </w:r>
    </w:p>
    <w:p w14:paraId="578850A0">
      <w:pPr>
        <w:spacing w:line="360" w:lineRule="auto"/>
        <w:ind w:left="108"/>
        <w:rPr>
          <w:rFonts w:hint="eastAsia" w:ascii="仿宋" w:hAnsi="仿宋" w:eastAsia="仿宋" w:cs="仿宋"/>
          <w:color w:val="auto"/>
          <w:sz w:val="24"/>
          <w:szCs w:val="32"/>
          <w:lang w:val="en-US" w:eastAsia="zh-CN"/>
        </w:rPr>
      </w:pPr>
      <w:r>
        <w:rPr>
          <w:rFonts w:hint="eastAsia" w:ascii="仿宋" w:hAnsi="仿宋" w:eastAsia="仿宋" w:cs="仿宋"/>
          <w:color w:val="auto"/>
          <w:sz w:val="24"/>
          <w:szCs w:val="32"/>
          <w:lang w:val="en-US" w:eastAsia="zh-CN"/>
        </w:rPr>
        <w:t>（4）磋商小组基于专业判断，认为供应商报价过低，有可能影响产品质量或者不能诚信履约的其他情形。</w:t>
      </w:r>
    </w:p>
    <w:p w14:paraId="7B35FC17">
      <w:pPr>
        <w:spacing w:line="360" w:lineRule="auto"/>
        <w:ind w:left="108" w:firstLine="480" w:firstLineChars="200"/>
        <w:rPr>
          <w:rFonts w:hint="default" w:ascii="仿宋" w:hAnsi="仿宋" w:eastAsia="仿宋" w:cs="仿宋"/>
          <w:color w:val="auto"/>
          <w:sz w:val="24"/>
          <w:szCs w:val="32"/>
          <w:lang w:val="en-US" w:eastAsia="zh-CN"/>
        </w:rPr>
      </w:pPr>
      <w:r>
        <w:rPr>
          <w:rFonts w:hint="eastAsia" w:ascii="仿宋" w:hAnsi="仿宋" w:eastAsia="仿宋" w:cs="仿宋"/>
          <w:color w:val="auto"/>
          <w:sz w:val="24"/>
          <w:szCs w:val="32"/>
          <w:lang w:val="en-US" w:eastAsia="zh-CN"/>
        </w:rPr>
        <w:t>磋商小组</w:t>
      </w:r>
      <w:r>
        <w:rPr>
          <w:rFonts w:hint="default" w:ascii="仿宋" w:hAnsi="仿宋" w:eastAsia="仿宋" w:cs="仿宋"/>
          <w:color w:val="auto"/>
          <w:sz w:val="24"/>
          <w:szCs w:val="32"/>
          <w:lang w:val="en-US" w:eastAsia="zh-CN"/>
        </w:rPr>
        <w:t>启动异常低价投标（响应）审查后，属于前述第1项至第4项情形的，</w:t>
      </w:r>
      <w:r>
        <w:rPr>
          <w:rFonts w:hint="eastAsia" w:ascii="仿宋" w:hAnsi="仿宋" w:eastAsia="仿宋" w:cs="仿宋"/>
          <w:color w:val="auto"/>
          <w:sz w:val="24"/>
          <w:szCs w:val="32"/>
          <w:lang w:val="en-US" w:eastAsia="zh-CN"/>
        </w:rPr>
        <w:t>投标人</w:t>
      </w:r>
      <w:r>
        <w:rPr>
          <w:rFonts w:hint="default" w:ascii="仿宋" w:hAnsi="仿宋" w:eastAsia="仿宋" w:cs="仿宋"/>
          <w:color w:val="auto"/>
          <w:sz w:val="24"/>
          <w:szCs w:val="32"/>
          <w:lang w:val="en-US" w:eastAsia="zh-CN"/>
        </w:rPr>
        <w:t>在评审现场</w:t>
      </w:r>
      <w:r>
        <w:rPr>
          <w:rFonts w:hint="eastAsia" w:ascii="仿宋" w:hAnsi="仿宋" w:eastAsia="仿宋" w:cs="仿宋"/>
          <w:color w:val="auto"/>
          <w:sz w:val="24"/>
          <w:szCs w:val="32"/>
          <w:lang w:val="en-US" w:eastAsia="zh-CN"/>
        </w:rPr>
        <w:t>30分钟</w:t>
      </w:r>
      <w:r>
        <w:rPr>
          <w:rFonts w:hint="default" w:ascii="仿宋" w:hAnsi="仿宋" w:eastAsia="仿宋" w:cs="仿宋"/>
          <w:color w:val="auto"/>
          <w:sz w:val="24"/>
          <w:szCs w:val="32"/>
          <w:lang w:val="en-US" w:eastAsia="zh-CN"/>
        </w:rPr>
        <w:t>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p w14:paraId="3184BFF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b/>
          <w:bCs/>
          <w:color w:val="auto"/>
          <w:sz w:val="24"/>
        </w:rPr>
      </w:pPr>
      <w:r>
        <w:rPr>
          <w:rFonts w:hint="eastAsia" w:ascii="仿宋" w:hAnsi="仿宋" w:eastAsia="仿宋" w:cs="仿宋"/>
          <w:color w:val="auto"/>
          <w:sz w:val="24"/>
          <w:szCs w:val="32"/>
          <w:lang w:val="en-US" w:eastAsia="zh-CN"/>
        </w:rPr>
        <w:t>磋商小组</w:t>
      </w:r>
      <w:r>
        <w:rPr>
          <w:rFonts w:hint="default" w:ascii="仿宋" w:hAnsi="仿宋" w:eastAsia="仿宋" w:cs="仿宋"/>
          <w:color w:val="auto"/>
          <w:sz w:val="24"/>
          <w:szCs w:val="32"/>
          <w:lang w:val="en-US" w:eastAsia="zh-CN"/>
        </w:rPr>
        <w:t>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w:t>
      </w:r>
      <w:r>
        <w:rPr>
          <w:rFonts w:hint="eastAsia" w:ascii="仿宋" w:hAnsi="仿宋" w:eastAsia="仿宋" w:cs="仿宋"/>
          <w:color w:val="auto"/>
          <w:sz w:val="24"/>
          <w:szCs w:val="32"/>
          <w:lang w:val="en-US" w:eastAsia="zh-CN"/>
        </w:rPr>
        <w:t>磋商小组</w:t>
      </w:r>
      <w:r>
        <w:rPr>
          <w:rFonts w:hint="default" w:ascii="仿宋" w:hAnsi="仿宋" w:eastAsia="仿宋" w:cs="仿宋"/>
          <w:color w:val="auto"/>
          <w:sz w:val="24"/>
          <w:szCs w:val="32"/>
          <w:lang w:val="en-US" w:eastAsia="zh-CN"/>
        </w:rPr>
        <w:t>应当将其作为无效投标（响应）处理。</w:t>
      </w:r>
    </w:p>
    <w:p w14:paraId="76EF728A">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仿宋" w:hAnsi="仿宋" w:eastAsia="仿宋" w:cs="仿宋"/>
          <w:b/>
          <w:color w:val="auto"/>
          <w:sz w:val="24"/>
        </w:rPr>
      </w:pPr>
      <w:r>
        <w:rPr>
          <w:rFonts w:hint="eastAsia" w:ascii="仿宋" w:hAnsi="仿宋" w:eastAsia="仿宋" w:cs="仿宋"/>
          <w:b/>
          <w:color w:val="auto"/>
          <w:sz w:val="24"/>
        </w:rPr>
        <w:t>3.4</w:t>
      </w:r>
      <w:r>
        <w:rPr>
          <w:rFonts w:hint="eastAsia" w:ascii="仿宋" w:hAnsi="仿宋" w:eastAsia="仿宋" w:cs="仿宋"/>
          <w:b/>
          <w:color w:val="auto"/>
          <w:sz w:val="24"/>
          <w:lang w:eastAsia="zh-CN"/>
        </w:rPr>
        <w:t>响应文件</w:t>
      </w:r>
      <w:r>
        <w:rPr>
          <w:rFonts w:hint="eastAsia" w:ascii="仿宋" w:hAnsi="仿宋" w:eastAsia="仿宋" w:cs="仿宋"/>
          <w:b/>
          <w:color w:val="auto"/>
          <w:sz w:val="24"/>
        </w:rPr>
        <w:t>的有效期</w:t>
      </w:r>
    </w:p>
    <w:p w14:paraId="26FF4F3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3.4.1磋商有效期见磋商须知前附表第</w:t>
      </w:r>
      <w:r>
        <w:rPr>
          <w:rFonts w:hint="eastAsia" w:ascii="仿宋" w:hAnsi="仿宋" w:eastAsia="仿宋" w:cs="仿宋"/>
          <w:color w:val="auto"/>
          <w:sz w:val="24"/>
          <w:lang w:val="en-US" w:eastAsia="zh-CN"/>
        </w:rPr>
        <w:t>8</w:t>
      </w:r>
      <w:r>
        <w:rPr>
          <w:rFonts w:hint="eastAsia" w:ascii="仿宋" w:hAnsi="仿宋" w:eastAsia="仿宋" w:cs="仿宋"/>
          <w:color w:val="auto"/>
          <w:sz w:val="24"/>
        </w:rPr>
        <w:t>项所规定的期限，在此期限内，凡符合本磋商文件要求的</w:t>
      </w:r>
      <w:r>
        <w:rPr>
          <w:rFonts w:hint="eastAsia" w:ascii="仿宋" w:hAnsi="仿宋" w:eastAsia="仿宋" w:cs="仿宋"/>
          <w:color w:val="auto"/>
          <w:sz w:val="24"/>
          <w:lang w:eastAsia="zh-CN"/>
        </w:rPr>
        <w:t>响应文件</w:t>
      </w:r>
      <w:r>
        <w:rPr>
          <w:rFonts w:hint="eastAsia" w:ascii="仿宋" w:hAnsi="仿宋" w:eastAsia="仿宋" w:cs="仿宋"/>
          <w:color w:val="auto"/>
          <w:sz w:val="24"/>
        </w:rPr>
        <w:t>均保持有效。有效期不足的</w:t>
      </w:r>
      <w:r>
        <w:rPr>
          <w:rFonts w:hint="eastAsia" w:ascii="仿宋" w:hAnsi="仿宋" w:eastAsia="仿宋" w:cs="仿宋"/>
          <w:color w:val="auto"/>
          <w:sz w:val="24"/>
          <w:lang w:eastAsia="zh-CN"/>
        </w:rPr>
        <w:t>响应文件</w:t>
      </w:r>
      <w:r>
        <w:rPr>
          <w:rFonts w:hint="eastAsia" w:ascii="仿宋" w:hAnsi="仿宋" w:eastAsia="仿宋" w:cs="仿宋"/>
          <w:color w:val="auto"/>
          <w:sz w:val="24"/>
        </w:rPr>
        <w:t>将被拒绝。</w:t>
      </w:r>
    </w:p>
    <w:p w14:paraId="26D23AC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3.4.2在特殊情况下，</w:t>
      </w:r>
      <w:r>
        <w:rPr>
          <w:rFonts w:hint="eastAsia" w:ascii="仿宋" w:hAnsi="仿宋" w:eastAsia="仿宋" w:cs="仿宋"/>
          <w:color w:val="auto"/>
          <w:sz w:val="24"/>
          <w:lang w:eastAsia="zh-CN"/>
        </w:rPr>
        <w:t>采购人</w:t>
      </w:r>
      <w:r>
        <w:rPr>
          <w:rFonts w:hint="eastAsia" w:ascii="仿宋" w:hAnsi="仿宋" w:eastAsia="仿宋" w:cs="仿宋"/>
          <w:color w:val="auto"/>
          <w:sz w:val="24"/>
        </w:rPr>
        <w:t>可与磋商供应商协商延长磋商文件的有效期，这种要求和答复均以书面形式进行。</w:t>
      </w:r>
    </w:p>
    <w:p w14:paraId="57BEF69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3.4.3磋商供应商可拒绝接受延期要求而不会导致磋商保证金被没收。同意延长有效期的磋商供应商需要相应延长磋商保证金的有效期，但不能修改</w:t>
      </w:r>
      <w:r>
        <w:rPr>
          <w:rFonts w:hint="eastAsia" w:ascii="仿宋" w:hAnsi="仿宋" w:eastAsia="仿宋" w:cs="仿宋"/>
          <w:color w:val="auto"/>
          <w:sz w:val="24"/>
          <w:lang w:eastAsia="zh-CN"/>
        </w:rPr>
        <w:t>响应文件</w:t>
      </w:r>
      <w:r>
        <w:rPr>
          <w:rFonts w:hint="eastAsia" w:ascii="仿宋" w:hAnsi="仿宋" w:eastAsia="仿宋" w:cs="仿宋"/>
          <w:color w:val="auto"/>
          <w:sz w:val="24"/>
        </w:rPr>
        <w:t>。</w:t>
      </w:r>
    </w:p>
    <w:p w14:paraId="066981C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3.4.4成交人的</w:t>
      </w:r>
      <w:r>
        <w:rPr>
          <w:rFonts w:hint="eastAsia" w:ascii="仿宋" w:hAnsi="仿宋" w:eastAsia="仿宋" w:cs="仿宋"/>
          <w:color w:val="auto"/>
          <w:sz w:val="24"/>
          <w:lang w:eastAsia="zh-CN"/>
        </w:rPr>
        <w:t>响应文件</w:t>
      </w:r>
      <w:r>
        <w:rPr>
          <w:rFonts w:hint="eastAsia" w:ascii="仿宋" w:hAnsi="仿宋" w:eastAsia="仿宋" w:cs="仿宋"/>
          <w:color w:val="auto"/>
          <w:sz w:val="24"/>
        </w:rPr>
        <w:t>自磋商之日起至合同履行完毕止均应保持有效。</w:t>
      </w:r>
    </w:p>
    <w:p w14:paraId="2E0CD9C5">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color w:val="auto"/>
          <w:sz w:val="24"/>
        </w:rPr>
      </w:pPr>
      <w:r>
        <w:rPr>
          <w:rFonts w:hint="eastAsia" w:ascii="仿宋" w:hAnsi="仿宋" w:eastAsia="仿宋" w:cs="仿宋"/>
          <w:b/>
          <w:color w:val="auto"/>
          <w:sz w:val="24"/>
        </w:rPr>
        <w:t>3.5磋商保证金</w:t>
      </w:r>
    </w:p>
    <w:p w14:paraId="044F0B0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本项目不收取磋商保证金</w:t>
      </w:r>
    </w:p>
    <w:p w14:paraId="68A39D96">
      <w:pPr>
        <w:keepNext w:val="0"/>
        <w:keepLines w:val="0"/>
        <w:pageBreakBefore w:val="0"/>
        <w:widowControl w:val="0"/>
        <w:tabs>
          <w:tab w:val="left" w:pos="994"/>
        </w:tabs>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color w:val="auto"/>
          <w:sz w:val="24"/>
        </w:rPr>
      </w:pPr>
      <w:r>
        <w:rPr>
          <w:rFonts w:hint="eastAsia" w:ascii="仿宋" w:hAnsi="仿宋" w:eastAsia="仿宋" w:cs="仿宋"/>
          <w:b/>
          <w:color w:val="auto"/>
          <w:sz w:val="24"/>
        </w:rPr>
        <w:t>3.6</w:t>
      </w:r>
      <w:r>
        <w:rPr>
          <w:rFonts w:hint="eastAsia" w:ascii="仿宋" w:hAnsi="仿宋" w:eastAsia="仿宋" w:cs="仿宋"/>
          <w:b/>
          <w:color w:val="auto"/>
          <w:sz w:val="24"/>
          <w:lang w:eastAsia="zh-CN"/>
        </w:rPr>
        <w:t>响应文件</w:t>
      </w:r>
      <w:r>
        <w:rPr>
          <w:rFonts w:hint="eastAsia" w:ascii="仿宋" w:hAnsi="仿宋" w:eastAsia="仿宋" w:cs="仿宋"/>
          <w:b/>
          <w:color w:val="auto"/>
          <w:sz w:val="24"/>
        </w:rPr>
        <w:t>的签署和份数</w:t>
      </w:r>
    </w:p>
    <w:p w14:paraId="68D48126">
      <w:pPr>
        <w:keepNext w:val="0"/>
        <w:keepLines w:val="0"/>
        <w:pageBreakBefore w:val="0"/>
        <w:widowControl w:val="0"/>
        <w:tabs>
          <w:tab w:val="left" w:pos="994"/>
        </w:tabs>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3.6.1磋商供应商应按磋商文件规定的格式和顺序编制、装订</w:t>
      </w:r>
      <w:r>
        <w:rPr>
          <w:rFonts w:hint="eastAsia" w:ascii="仿宋" w:hAnsi="仿宋" w:eastAsia="仿宋" w:cs="仿宋"/>
          <w:color w:val="auto"/>
          <w:sz w:val="24"/>
          <w:lang w:eastAsia="zh-CN"/>
        </w:rPr>
        <w:t>响应文件</w:t>
      </w:r>
      <w:r>
        <w:rPr>
          <w:rFonts w:hint="eastAsia" w:ascii="仿宋" w:hAnsi="仿宋" w:eastAsia="仿宋" w:cs="仿宋"/>
          <w:color w:val="auto"/>
          <w:sz w:val="24"/>
        </w:rPr>
        <w:t>并标注页码，</w:t>
      </w:r>
      <w:r>
        <w:rPr>
          <w:rFonts w:hint="eastAsia" w:ascii="仿宋" w:hAnsi="仿宋" w:eastAsia="仿宋" w:cs="仿宋"/>
          <w:color w:val="auto"/>
          <w:sz w:val="24"/>
          <w:lang w:eastAsia="zh-CN"/>
        </w:rPr>
        <w:t>响应文件</w:t>
      </w:r>
      <w:r>
        <w:rPr>
          <w:rFonts w:hint="eastAsia" w:ascii="仿宋" w:hAnsi="仿宋" w:eastAsia="仿宋" w:cs="仿宋"/>
          <w:color w:val="auto"/>
          <w:sz w:val="24"/>
        </w:rPr>
        <w:t>内容不完整、编排混乱导致</w:t>
      </w:r>
      <w:r>
        <w:rPr>
          <w:rFonts w:hint="eastAsia" w:ascii="仿宋" w:hAnsi="仿宋" w:eastAsia="仿宋" w:cs="仿宋"/>
          <w:color w:val="auto"/>
          <w:sz w:val="24"/>
          <w:lang w:eastAsia="zh-CN"/>
        </w:rPr>
        <w:t>响应文件</w:t>
      </w:r>
      <w:r>
        <w:rPr>
          <w:rFonts w:hint="eastAsia" w:ascii="仿宋" w:hAnsi="仿宋" w:eastAsia="仿宋" w:cs="仿宋"/>
          <w:color w:val="auto"/>
          <w:sz w:val="24"/>
        </w:rPr>
        <w:t>被误读、漏读或者查找不到相关内容的，是磋商供应商的责任。</w:t>
      </w:r>
    </w:p>
    <w:p w14:paraId="68A35F10">
      <w:pPr>
        <w:keepNext w:val="0"/>
        <w:keepLines w:val="0"/>
        <w:pageBreakBefore w:val="0"/>
        <w:widowControl w:val="0"/>
        <w:tabs>
          <w:tab w:val="left" w:pos="994"/>
        </w:tabs>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3.6.2</w:t>
      </w:r>
      <w:r>
        <w:rPr>
          <w:rFonts w:hint="eastAsia" w:ascii="仿宋" w:hAnsi="仿宋" w:eastAsia="仿宋" w:cs="仿宋"/>
          <w:b/>
          <w:bCs/>
          <w:color w:val="auto"/>
          <w:sz w:val="24"/>
        </w:rPr>
        <w:t>响应文件应按磋商须知前附表第</w:t>
      </w:r>
      <w:r>
        <w:rPr>
          <w:rFonts w:hint="eastAsia" w:ascii="仿宋" w:hAnsi="仿宋" w:eastAsia="仿宋" w:cs="仿宋"/>
          <w:b/>
          <w:bCs/>
          <w:color w:val="auto"/>
          <w:sz w:val="24"/>
          <w:lang w:val="en-US" w:eastAsia="zh-CN"/>
        </w:rPr>
        <w:t>19</w:t>
      </w:r>
      <w:r>
        <w:rPr>
          <w:rFonts w:hint="eastAsia" w:ascii="仿宋" w:hAnsi="仿宋" w:eastAsia="仿宋" w:cs="仿宋"/>
          <w:b/>
          <w:bCs/>
          <w:color w:val="auto"/>
          <w:sz w:val="24"/>
        </w:rPr>
        <w:t>项规定的份数提交响应文件，响应文件不得采用活页式装订格式进行装订，必须采用订本式或胶装式格式进行装订。</w:t>
      </w:r>
    </w:p>
    <w:p w14:paraId="1E2678F3">
      <w:pPr>
        <w:keepNext w:val="0"/>
        <w:keepLines w:val="0"/>
        <w:pageBreakBefore w:val="0"/>
        <w:widowControl w:val="0"/>
        <w:tabs>
          <w:tab w:val="left" w:pos="994"/>
        </w:tabs>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3.6.3</w:t>
      </w:r>
      <w:r>
        <w:rPr>
          <w:rFonts w:hint="eastAsia" w:ascii="仿宋" w:hAnsi="仿宋" w:eastAsia="仿宋" w:cs="仿宋"/>
          <w:color w:val="auto"/>
          <w:sz w:val="24"/>
          <w:lang w:eastAsia="zh-CN"/>
        </w:rPr>
        <w:t>响应文件</w:t>
      </w:r>
      <w:r>
        <w:rPr>
          <w:rFonts w:hint="eastAsia" w:ascii="仿宋" w:hAnsi="仿宋" w:eastAsia="仿宋" w:cs="仿宋"/>
          <w:color w:val="auto"/>
          <w:sz w:val="24"/>
        </w:rPr>
        <w:t>需打印或用不褪色的墨水填写。</w:t>
      </w:r>
    </w:p>
    <w:p w14:paraId="4619A33A">
      <w:pPr>
        <w:keepNext w:val="0"/>
        <w:keepLines w:val="0"/>
        <w:pageBreakBefore w:val="0"/>
        <w:widowControl w:val="0"/>
        <w:tabs>
          <w:tab w:val="left" w:pos="994"/>
        </w:tabs>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3.6.4</w:t>
      </w:r>
      <w:r>
        <w:rPr>
          <w:rFonts w:hint="eastAsia" w:ascii="仿宋" w:hAnsi="仿宋" w:eastAsia="仿宋" w:cs="仿宋"/>
          <w:color w:val="auto"/>
          <w:sz w:val="24"/>
          <w:lang w:eastAsia="zh-CN"/>
        </w:rPr>
        <w:t>响应文件</w:t>
      </w:r>
      <w:r>
        <w:rPr>
          <w:rFonts w:hint="eastAsia" w:ascii="仿宋" w:hAnsi="仿宋" w:eastAsia="仿宋" w:cs="仿宋"/>
          <w:color w:val="auto"/>
          <w:sz w:val="24"/>
        </w:rPr>
        <w:t>须由磋商供应商在规定位置盖章并由法定代表人或法定代表人的授权委托人签署，磋商供应商应写全称。</w:t>
      </w:r>
    </w:p>
    <w:p w14:paraId="3A69AC1C">
      <w:pPr>
        <w:keepNext w:val="0"/>
        <w:keepLines w:val="0"/>
        <w:pageBreakBefore w:val="0"/>
        <w:widowControl w:val="0"/>
        <w:tabs>
          <w:tab w:val="left" w:pos="994"/>
        </w:tabs>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3.6.5</w:t>
      </w:r>
      <w:r>
        <w:rPr>
          <w:rFonts w:hint="eastAsia" w:ascii="仿宋" w:hAnsi="仿宋" w:eastAsia="仿宋" w:cs="仿宋"/>
          <w:color w:val="auto"/>
          <w:sz w:val="24"/>
          <w:lang w:eastAsia="zh-CN"/>
        </w:rPr>
        <w:t>响应文件</w:t>
      </w:r>
      <w:r>
        <w:rPr>
          <w:rFonts w:hint="eastAsia" w:ascii="仿宋" w:hAnsi="仿宋" w:eastAsia="仿宋" w:cs="仿宋"/>
          <w:color w:val="auto"/>
          <w:sz w:val="24"/>
        </w:rPr>
        <w:t>不得涂改，若有修改错漏处，须加盖单位公章或者法定代表人或授权委托人签字或盖章。</w:t>
      </w:r>
      <w:r>
        <w:rPr>
          <w:rFonts w:hint="eastAsia" w:ascii="仿宋" w:hAnsi="仿宋" w:eastAsia="仿宋" w:cs="仿宋"/>
          <w:color w:val="auto"/>
          <w:sz w:val="24"/>
          <w:lang w:eastAsia="zh-CN"/>
        </w:rPr>
        <w:t>响应文件</w:t>
      </w:r>
      <w:r>
        <w:rPr>
          <w:rFonts w:hint="eastAsia" w:ascii="仿宋" w:hAnsi="仿宋" w:eastAsia="仿宋" w:cs="仿宋"/>
          <w:color w:val="auto"/>
          <w:sz w:val="24"/>
        </w:rPr>
        <w:t>因字迹潦草或表达不清所引起的后果由磋商供应商负责。</w:t>
      </w:r>
    </w:p>
    <w:p w14:paraId="4C3DDA26">
      <w:pPr>
        <w:keepNext w:val="0"/>
        <w:keepLines w:val="0"/>
        <w:pageBreakBefore w:val="0"/>
        <w:widowControl w:val="0"/>
        <w:tabs>
          <w:tab w:val="left" w:pos="994"/>
          <w:tab w:val="left" w:pos="1274"/>
        </w:tabs>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color w:val="auto"/>
          <w:sz w:val="24"/>
        </w:rPr>
      </w:pPr>
      <w:r>
        <w:rPr>
          <w:rFonts w:hint="eastAsia" w:ascii="仿宋" w:hAnsi="仿宋" w:eastAsia="仿宋" w:cs="仿宋"/>
          <w:b/>
          <w:color w:val="auto"/>
          <w:sz w:val="24"/>
        </w:rPr>
        <w:t>4.磋商</w:t>
      </w:r>
    </w:p>
    <w:p w14:paraId="5E95D851">
      <w:pPr>
        <w:keepNext w:val="0"/>
        <w:keepLines w:val="0"/>
        <w:pageBreakBefore w:val="0"/>
        <w:widowControl w:val="0"/>
        <w:tabs>
          <w:tab w:val="left" w:pos="994"/>
          <w:tab w:val="left" w:pos="1274"/>
        </w:tabs>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color w:val="auto"/>
          <w:sz w:val="24"/>
        </w:rPr>
      </w:pPr>
      <w:r>
        <w:rPr>
          <w:rFonts w:hint="eastAsia" w:ascii="仿宋" w:hAnsi="仿宋" w:eastAsia="仿宋" w:cs="仿宋"/>
          <w:b/>
          <w:color w:val="auto"/>
          <w:sz w:val="24"/>
        </w:rPr>
        <w:t>4.1磋商准备</w:t>
      </w:r>
    </w:p>
    <w:p w14:paraId="50016E24">
      <w:pPr>
        <w:keepNext w:val="0"/>
        <w:keepLines w:val="0"/>
        <w:pageBreakBefore w:val="0"/>
        <w:widowControl w:val="0"/>
        <w:tabs>
          <w:tab w:val="left" w:pos="994"/>
          <w:tab w:val="left" w:pos="1274"/>
        </w:tabs>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lang w:eastAsia="zh-CN"/>
        </w:rPr>
        <w:t>采购</w:t>
      </w:r>
      <w:r>
        <w:rPr>
          <w:rFonts w:hint="eastAsia" w:ascii="仿宋" w:hAnsi="仿宋" w:eastAsia="仿宋" w:cs="仿宋"/>
          <w:color w:val="auto"/>
          <w:sz w:val="24"/>
        </w:rPr>
        <w:t>代理机构将在规定的时间和地点进行磋商，磋商供应商的法定代表人或其授权代表应参加磋商会并签到。磋商供应商的法定代表人或其授权代表未按时签到的，视同放弃磋商。</w:t>
      </w:r>
    </w:p>
    <w:p w14:paraId="1074C2C7">
      <w:pPr>
        <w:keepNext w:val="0"/>
        <w:keepLines w:val="0"/>
        <w:pageBreakBefore w:val="0"/>
        <w:widowControl w:val="0"/>
        <w:tabs>
          <w:tab w:val="left" w:pos="994"/>
          <w:tab w:val="left" w:pos="1274"/>
        </w:tabs>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color w:val="auto"/>
          <w:sz w:val="24"/>
        </w:rPr>
      </w:pPr>
      <w:r>
        <w:rPr>
          <w:rFonts w:hint="eastAsia" w:ascii="仿宋" w:hAnsi="仿宋" w:eastAsia="仿宋" w:cs="仿宋"/>
          <w:b/>
          <w:color w:val="auto"/>
          <w:sz w:val="24"/>
        </w:rPr>
        <w:t>4.2磋商程序</w:t>
      </w:r>
    </w:p>
    <w:p w14:paraId="63D5AF49">
      <w:pPr>
        <w:keepNext w:val="0"/>
        <w:keepLines w:val="0"/>
        <w:pageBreakBefore w:val="0"/>
        <w:widowControl w:val="0"/>
        <w:tabs>
          <w:tab w:val="left" w:pos="994"/>
          <w:tab w:val="left" w:pos="1274"/>
        </w:tabs>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4"/>
        </w:rPr>
        <w:t>4.2.1磋商会由主持人宣布磋商会议开始。</w:t>
      </w:r>
    </w:p>
    <w:p w14:paraId="4552846A">
      <w:pPr>
        <w:keepNext w:val="0"/>
        <w:keepLines w:val="0"/>
        <w:pageBreakBefore w:val="0"/>
        <w:widowControl w:val="0"/>
        <w:tabs>
          <w:tab w:val="left" w:pos="994"/>
          <w:tab w:val="left" w:pos="1274"/>
        </w:tabs>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4.2.2主持人介绍参加磋商会的人员名单。</w:t>
      </w:r>
    </w:p>
    <w:p w14:paraId="023CB7FD">
      <w:pPr>
        <w:keepNext w:val="0"/>
        <w:keepLines w:val="0"/>
        <w:pageBreakBefore w:val="0"/>
        <w:widowControl w:val="0"/>
        <w:tabs>
          <w:tab w:val="left" w:pos="994"/>
          <w:tab w:val="left" w:pos="1274"/>
        </w:tabs>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4.2.3主持人宣布评标期间的有关事项，并告知应当回避的情形，提请有关人员回避。</w:t>
      </w:r>
    </w:p>
    <w:p w14:paraId="0016926C">
      <w:pPr>
        <w:keepNext w:val="0"/>
        <w:keepLines w:val="0"/>
        <w:pageBreakBefore w:val="0"/>
        <w:widowControl w:val="0"/>
        <w:tabs>
          <w:tab w:val="left" w:pos="994"/>
          <w:tab w:val="left" w:pos="1274"/>
        </w:tabs>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rPr>
        <w:t>4.2.4</w:t>
      </w:r>
      <w:r>
        <w:rPr>
          <w:rFonts w:hint="eastAsia" w:ascii="仿宋" w:hAnsi="仿宋" w:eastAsia="仿宋" w:cs="仿宋"/>
          <w:color w:val="auto"/>
          <w:kern w:val="2"/>
          <w:sz w:val="24"/>
          <w:szCs w:val="24"/>
          <w:lang w:val="en-US" w:eastAsia="zh-CN" w:bidi="ar-SA"/>
        </w:rPr>
        <w:t>由采购人有关部门进行现场监督检查并检查宣布响应文件的密封情况；</w:t>
      </w:r>
    </w:p>
    <w:p w14:paraId="2C7C0931">
      <w:pPr>
        <w:keepNext w:val="0"/>
        <w:keepLines w:val="0"/>
        <w:pageBreakBefore w:val="0"/>
        <w:widowControl w:val="0"/>
        <w:tabs>
          <w:tab w:val="left" w:pos="994"/>
          <w:tab w:val="left" w:pos="1274"/>
        </w:tabs>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4.2.</w:t>
      </w:r>
      <w:r>
        <w:rPr>
          <w:rFonts w:hint="eastAsia" w:ascii="仿宋" w:hAnsi="仿宋" w:eastAsia="仿宋" w:cs="仿宋"/>
          <w:color w:val="auto"/>
          <w:sz w:val="24"/>
          <w:lang w:val="en-US" w:eastAsia="zh-CN"/>
        </w:rPr>
        <w:t>5 磋商</w:t>
      </w:r>
      <w:r>
        <w:rPr>
          <w:rFonts w:hint="eastAsia" w:ascii="仿宋" w:hAnsi="仿宋" w:eastAsia="仿宋" w:cs="仿宋"/>
          <w:color w:val="auto"/>
          <w:sz w:val="24"/>
        </w:rPr>
        <w:t>评审</w:t>
      </w:r>
      <w:r>
        <w:rPr>
          <w:rFonts w:hint="eastAsia" w:ascii="仿宋" w:hAnsi="仿宋" w:eastAsia="仿宋" w:cs="仿宋"/>
          <w:color w:val="auto"/>
          <w:sz w:val="24"/>
          <w:lang w:val="en-US" w:eastAsia="zh-CN"/>
        </w:rPr>
        <w:t>小组所有成员集中与每个有效供应商分别进行磋商。磋商小组要求所有参加磋商的供应商在规定时间内进行最后报价。在磋商中，磋商的任何一方不得透露与磋商有关的其他供应商的技术资料、价格和其他信息。响应文件有实质性变动的，磋商小组应当以书面形式通知所有参加磋商的供应商。</w:t>
      </w:r>
    </w:p>
    <w:p w14:paraId="516A81D9">
      <w:pPr>
        <w:keepNext w:val="0"/>
        <w:keepLines w:val="0"/>
        <w:pageBreakBefore w:val="0"/>
        <w:widowControl w:val="0"/>
        <w:tabs>
          <w:tab w:val="left" w:pos="994"/>
          <w:tab w:val="left" w:pos="1274"/>
        </w:tabs>
        <w:kinsoku/>
        <w:wordWrap/>
        <w:overflowPunct/>
        <w:topLinePunct w:val="0"/>
        <w:autoSpaceDE/>
        <w:autoSpaceDN/>
        <w:bidi w:val="0"/>
        <w:adjustRightInd/>
        <w:snapToGrid w:val="0"/>
        <w:spacing w:line="360" w:lineRule="auto"/>
        <w:ind w:firstLine="482" w:firstLineChars="200"/>
        <w:textAlignment w:val="auto"/>
        <w:rPr>
          <w:rFonts w:hint="eastAsia" w:ascii="仿宋" w:hAnsi="仿宋" w:eastAsia="仿宋" w:cs="仿宋"/>
          <w:b/>
          <w:color w:val="auto"/>
          <w:sz w:val="24"/>
        </w:rPr>
      </w:pPr>
      <w:r>
        <w:rPr>
          <w:rFonts w:hint="eastAsia" w:ascii="仿宋" w:hAnsi="仿宋" w:eastAsia="仿宋" w:cs="仿宋"/>
          <w:b/>
          <w:color w:val="auto"/>
          <w:sz w:val="24"/>
        </w:rPr>
        <w:t>5.评审</w:t>
      </w:r>
    </w:p>
    <w:p w14:paraId="12211F8A">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仿宋" w:hAnsi="仿宋" w:eastAsia="仿宋" w:cs="仿宋"/>
          <w:color w:val="auto"/>
          <w:sz w:val="24"/>
        </w:rPr>
      </w:pPr>
      <w:r>
        <w:rPr>
          <w:rFonts w:hint="eastAsia" w:ascii="仿宋" w:hAnsi="仿宋" w:eastAsia="仿宋" w:cs="仿宋"/>
          <w:b/>
          <w:color w:val="auto"/>
          <w:sz w:val="24"/>
        </w:rPr>
        <w:t>5.1</w:t>
      </w:r>
      <w:r>
        <w:rPr>
          <w:rFonts w:hint="eastAsia" w:ascii="仿宋" w:hAnsi="仿宋" w:eastAsia="仿宋" w:cs="仿宋"/>
          <w:color w:val="auto"/>
          <w:sz w:val="24"/>
        </w:rPr>
        <w:t>磋商评审小组由</w:t>
      </w:r>
      <w:r>
        <w:rPr>
          <w:rFonts w:hint="eastAsia" w:ascii="仿宋" w:hAnsi="仿宋" w:eastAsia="仿宋" w:cs="仿宋"/>
          <w:color w:val="auto"/>
          <w:sz w:val="24"/>
          <w:lang w:eastAsia="zh-CN"/>
        </w:rPr>
        <w:t>随机抽取</w:t>
      </w:r>
      <w:r>
        <w:rPr>
          <w:rFonts w:hint="eastAsia" w:ascii="仿宋" w:hAnsi="仿宋" w:eastAsia="仿宋" w:cs="仿宋"/>
          <w:color w:val="auto"/>
          <w:sz w:val="24"/>
        </w:rPr>
        <w:t>有关专家</w:t>
      </w:r>
      <w:r>
        <w:rPr>
          <w:rFonts w:hint="eastAsia" w:ascii="仿宋" w:hAnsi="仿宋" w:eastAsia="仿宋" w:cs="仿宋"/>
          <w:color w:val="auto"/>
          <w:sz w:val="24"/>
          <w:lang w:val="en-US" w:eastAsia="zh-CN"/>
        </w:rPr>
        <w:t>及采购人代表</w:t>
      </w:r>
      <w:r>
        <w:rPr>
          <w:rFonts w:hint="eastAsia" w:ascii="仿宋" w:hAnsi="仿宋" w:eastAsia="仿宋" w:cs="仿宋"/>
          <w:color w:val="auto"/>
          <w:sz w:val="24"/>
        </w:rPr>
        <w:t>组建，负责评审活动。</w:t>
      </w:r>
    </w:p>
    <w:p w14:paraId="12C27662">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仿宋" w:hAnsi="仿宋" w:eastAsia="仿宋" w:cs="仿宋"/>
          <w:color w:val="auto"/>
          <w:sz w:val="24"/>
        </w:rPr>
      </w:pPr>
      <w:r>
        <w:rPr>
          <w:rFonts w:hint="eastAsia" w:ascii="仿宋" w:hAnsi="仿宋" w:eastAsia="仿宋" w:cs="仿宋"/>
          <w:b/>
          <w:color w:val="auto"/>
          <w:sz w:val="24"/>
        </w:rPr>
        <w:t>5.2</w:t>
      </w:r>
      <w:r>
        <w:rPr>
          <w:rFonts w:hint="eastAsia" w:ascii="仿宋" w:hAnsi="仿宋" w:eastAsia="仿宋" w:cs="仿宋"/>
          <w:color w:val="auto"/>
          <w:sz w:val="24"/>
        </w:rPr>
        <w:t>本次磋商由相关监督部门进行全过程监督</w:t>
      </w:r>
      <w:r>
        <w:rPr>
          <w:rFonts w:hint="eastAsia" w:ascii="仿宋" w:hAnsi="仿宋" w:eastAsia="仿宋" w:cs="仿宋"/>
          <w:color w:val="auto"/>
          <w:sz w:val="24"/>
          <w:lang w:eastAsia="zh-CN"/>
        </w:rPr>
        <w:t>，遵循公平、公正、科学和择优的原则</w:t>
      </w:r>
      <w:r>
        <w:rPr>
          <w:rFonts w:hint="eastAsia" w:ascii="仿宋" w:hAnsi="仿宋" w:eastAsia="仿宋" w:cs="仿宋"/>
          <w:color w:val="auto"/>
          <w:sz w:val="24"/>
        </w:rPr>
        <w:t>。</w:t>
      </w:r>
    </w:p>
    <w:p w14:paraId="5C4B4AA1">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仿宋" w:hAnsi="仿宋" w:eastAsia="仿宋" w:cs="仿宋"/>
          <w:color w:val="auto"/>
          <w:sz w:val="24"/>
        </w:rPr>
      </w:pPr>
      <w:r>
        <w:rPr>
          <w:rFonts w:hint="eastAsia" w:ascii="仿宋" w:hAnsi="仿宋" w:eastAsia="仿宋" w:cs="仿宋"/>
          <w:b/>
          <w:color w:val="auto"/>
          <w:sz w:val="24"/>
        </w:rPr>
        <w:t>5.3</w:t>
      </w:r>
      <w:r>
        <w:rPr>
          <w:rFonts w:hint="eastAsia" w:ascii="仿宋" w:hAnsi="仿宋" w:eastAsia="仿宋" w:cs="仿宋"/>
          <w:color w:val="auto"/>
          <w:sz w:val="24"/>
        </w:rPr>
        <w:t>当通过初步评审的有效竞争性</w:t>
      </w:r>
      <w:r>
        <w:rPr>
          <w:rFonts w:hint="eastAsia" w:ascii="仿宋" w:hAnsi="仿宋" w:eastAsia="仿宋" w:cs="仿宋"/>
          <w:color w:val="auto"/>
          <w:sz w:val="24"/>
          <w:lang w:eastAsia="zh-CN"/>
        </w:rPr>
        <w:t>响应文件</w:t>
      </w:r>
      <w:r>
        <w:rPr>
          <w:rFonts w:hint="eastAsia" w:ascii="仿宋" w:hAnsi="仿宋" w:eastAsia="仿宋" w:cs="仿宋"/>
          <w:color w:val="auto"/>
          <w:sz w:val="24"/>
        </w:rPr>
        <w:t>少于三份，由磋商小组决定是否继续评审。</w:t>
      </w:r>
    </w:p>
    <w:p w14:paraId="13552A19">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仿宋" w:hAnsi="仿宋" w:eastAsia="仿宋" w:cs="仿宋"/>
          <w:bCs/>
          <w:color w:val="auto"/>
          <w:sz w:val="24"/>
        </w:rPr>
      </w:pPr>
      <w:r>
        <w:rPr>
          <w:rFonts w:hint="eastAsia" w:ascii="仿宋" w:hAnsi="仿宋" w:eastAsia="仿宋" w:cs="仿宋"/>
          <w:b/>
          <w:color w:val="auto"/>
          <w:sz w:val="24"/>
        </w:rPr>
        <w:t>5.4</w:t>
      </w:r>
      <w:r>
        <w:rPr>
          <w:rFonts w:hint="eastAsia" w:ascii="仿宋" w:hAnsi="仿宋" w:eastAsia="仿宋" w:cs="仿宋"/>
          <w:color w:val="auto"/>
          <w:sz w:val="24"/>
        </w:rPr>
        <w:t>评审办法及标准：详见第三章的《磋商评审办法》。</w:t>
      </w:r>
    </w:p>
    <w:p w14:paraId="3319290F">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仿宋" w:hAnsi="仿宋" w:eastAsia="仿宋" w:cs="仿宋"/>
          <w:b/>
          <w:bCs/>
          <w:color w:val="auto"/>
          <w:sz w:val="24"/>
        </w:rPr>
      </w:pPr>
      <w:r>
        <w:rPr>
          <w:rFonts w:hint="eastAsia" w:ascii="仿宋" w:hAnsi="仿宋" w:eastAsia="仿宋" w:cs="仿宋"/>
          <w:b/>
          <w:bCs/>
          <w:color w:val="auto"/>
          <w:sz w:val="24"/>
        </w:rPr>
        <w:t>6.合同协议书的签订</w:t>
      </w:r>
    </w:p>
    <w:p w14:paraId="1B572AF8">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仿宋" w:hAnsi="仿宋" w:eastAsia="仿宋" w:cs="仿宋"/>
          <w:b/>
          <w:bCs/>
          <w:color w:val="auto"/>
          <w:sz w:val="24"/>
        </w:rPr>
      </w:pPr>
      <w:r>
        <w:rPr>
          <w:rFonts w:hint="eastAsia" w:ascii="仿宋" w:hAnsi="仿宋" w:eastAsia="仿宋" w:cs="仿宋"/>
          <w:b/>
          <w:bCs/>
          <w:color w:val="auto"/>
          <w:sz w:val="24"/>
        </w:rPr>
        <w:t>6.1签订合同</w:t>
      </w:r>
    </w:p>
    <w:p w14:paraId="6E569AB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rPr>
      </w:pPr>
      <w:r>
        <w:rPr>
          <w:rFonts w:hint="eastAsia" w:ascii="仿宋" w:hAnsi="仿宋" w:eastAsia="仿宋" w:cs="仿宋"/>
          <w:bCs/>
          <w:color w:val="auto"/>
          <w:sz w:val="24"/>
        </w:rPr>
        <w:t>6.1.</w:t>
      </w:r>
      <w:r>
        <w:rPr>
          <w:rFonts w:hint="eastAsia" w:ascii="仿宋" w:hAnsi="仿宋" w:eastAsia="仿宋" w:cs="仿宋"/>
          <w:color w:val="auto"/>
          <w:sz w:val="24"/>
        </w:rPr>
        <w:t>1</w:t>
      </w:r>
      <w:r>
        <w:rPr>
          <w:rFonts w:hint="eastAsia" w:ascii="仿宋" w:hAnsi="仿宋" w:eastAsia="仿宋" w:cs="仿宋"/>
          <w:color w:val="auto"/>
          <w:sz w:val="24"/>
          <w:lang w:eastAsia="zh-CN"/>
        </w:rPr>
        <w:t>采购人</w:t>
      </w:r>
      <w:r>
        <w:rPr>
          <w:rFonts w:hint="eastAsia" w:ascii="仿宋" w:hAnsi="仿宋" w:eastAsia="仿宋" w:cs="仿宋"/>
          <w:color w:val="auto"/>
          <w:sz w:val="24"/>
        </w:rPr>
        <w:t>与成交人应当在《成交通知书》发出之日起15日内签订合同。同时，</w:t>
      </w:r>
      <w:r>
        <w:rPr>
          <w:rFonts w:hint="eastAsia" w:ascii="仿宋" w:hAnsi="仿宋" w:eastAsia="仿宋" w:cs="仿宋"/>
          <w:color w:val="auto"/>
          <w:sz w:val="24"/>
          <w:lang w:eastAsia="zh-CN"/>
        </w:rPr>
        <w:t>采购</w:t>
      </w:r>
      <w:r>
        <w:rPr>
          <w:rFonts w:hint="eastAsia" w:ascii="仿宋" w:hAnsi="仿宋" w:eastAsia="仿宋" w:cs="仿宋"/>
          <w:color w:val="auto"/>
          <w:sz w:val="24"/>
        </w:rPr>
        <w:t>代理机构对合同内容进行审查，如发现与磋商结果和磋商承诺内容不一致的，应予以纠正。</w:t>
      </w:r>
    </w:p>
    <w:p w14:paraId="522DA04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rPr>
      </w:pPr>
      <w:r>
        <w:rPr>
          <w:rFonts w:hint="eastAsia" w:ascii="仿宋" w:hAnsi="仿宋" w:eastAsia="仿宋" w:cs="仿宋"/>
          <w:bCs/>
          <w:color w:val="auto"/>
          <w:sz w:val="24"/>
        </w:rPr>
        <w:t>6.1.</w:t>
      </w:r>
      <w:r>
        <w:rPr>
          <w:rFonts w:hint="eastAsia" w:ascii="仿宋" w:hAnsi="仿宋" w:eastAsia="仿宋" w:cs="仿宋"/>
          <w:color w:val="auto"/>
          <w:sz w:val="24"/>
        </w:rPr>
        <w:t>2成交人拖延、拒签合同的，将被扣罚磋商保证金并取消成交资格。</w:t>
      </w:r>
    </w:p>
    <w:p w14:paraId="1648CE73">
      <w:pPr>
        <w:keepNext w:val="0"/>
        <w:keepLines w:val="0"/>
        <w:pageBreakBefore w:val="0"/>
        <w:widowControl w:val="0"/>
        <w:kinsoku/>
        <w:wordWrap/>
        <w:overflowPunct/>
        <w:topLinePunct w:val="0"/>
        <w:autoSpaceDE/>
        <w:autoSpaceDN/>
        <w:bidi w:val="0"/>
        <w:adjustRightInd/>
        <w:snapToGrid w:val="0"/>
        <w:spacing w:line="360" w:lineRule="auto"/>
        <w:ind w:firstLine="482" w:firstLineChars="200"/>
        <w:jc w:val="left"/>
        <w:textAlignment w:val="auto"/>
        <w:rPr>
          <w:rFonts w:hint="eastAsia" w:ascii="仿宋" w:hAnsi="仿宋" w:eastAsia="仿宋" w:cs="仿宋"/>
          <w:b/>
          <w:color w:val="auto"/>
          <w:sz w:val="24"/>
        </w:rPr>
      </w:pPr>
      <w:r>
        <w:rPr>
          <w:rFonts w:hint="eastAsia" w:ascii="仿宋" w:hAnsi="仿宋" w:eastAsia="仿宋" w:cs="仿宋"/>
          <w:b/>
          <w:color w:val="auto"/>
          <w:sz w:val="24"/>
        </w:rPr>
        <w:t>6.2违约金</w:t>
      </w:r>
    </w:p>
    <w:p w14:paraId="0A14C94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rPr>
        <w:t>6.2.1成交人收到成交通知书后，成交人应按磋商6.1条款及时与</w:t>
      </w:r>
      <w:r>
        <w:rPr>
          <w:rFonts w:hint="eastAsia" w:ascii="仿宋" w:hAnsi="仿宋" w:eastAsia="仿宋" w:cs="仿宋"/>
          <w:color w:val="auto"/>
          <w:sz w:val="24"/>
          <w:lang w:eastAsia="zh-CN"/>
        </w:rPr>
        <w:t>采购人</w:t>
      </w:r>
      <w:r>
        <w:rPr>
          <w:rFonts w:hint="eastAsia" w:ascii="仿宋" w:hAnsi="仿宋" w:eastAsia="仿宋" w:cs="仿宋"/>
          <w:color w:val="auto"/>
          <w:sz w:val="24"/>
        </w:rPr>
        <w:t>签订合同，否则，</w:t>
      </w:r>
      <w:r>
        <w:rPr>
          <w:rFonts w:hint="eastAsia" w:ascii="仿宋" w:hAnsi="仿宋" w:eastAsia="仿宋" w:cs="仿宋"/>
          <w:color w:val="auto"/>
          <w:sz w:val="24"/>
          <w:lang w:eastAsia="zh-CN"/>
        </w:rPr>
        <w:t>采购</w:t>
      </w:r>
      <w:r>
        <w:rPr>
          <w:rFonts w:hint="eastAsia" w:ascii="仿宋" w:hAnsi="仿宋" w:eastAsia="仿宋" w:cs="仿宋"/>
          <w:color w:val="auto"/>
          <w:sz w:val="24"/>
        </w:rPr>
        <w:t>代理机构将没收成交人的全部磋商保证金。</w:t>
      </w:r>
    </w:p>
    <w:p w14:paraId="3F5136C6">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color w:val="auto"/>
          <w:sz w:val="24"/>
        </w:rPr>
      </w:pPr>
    </w:p>
    <w:p w14:paraId="2F527BED">
      <w:pPr>
        <w:pStyle w:val="3"/>
        <w:rPr>
          <w:rFonts w:hint="eastAsia" w:ascii="仿宋" w:hAnsi="仿宋" w:eastAsia="仿宋" w:cs="仿宋"/>
          <w:color w:val="auto"/>
          <w:sz w:val="24"/>
        </w:rPr>
      </w:pPr>
    </w:p>
    <w:p w14:paraId="743D0EC4">
      <w:pPr>
        <w:rPr>
          <w:rFonts w:hint="eastAsia" w:ascii="仿宋" w:hAnsi="仿宋" w:eastAsia="仿宋" w:cs="仿宋"/>
          <w:color w:val="auto"/>
          <w:sz w:val="24"/>
        </w:rPr>
      </w:pPr>
    </w:p>
    <w:p w14:paraId="706F79E3">
      <w:pPr>
        <w:pStyle w:val="10"/>
        <w:rPr>
          <w:rFonts w:hint="eastAsia" w:ascii="仿宋" w:hAnsi="仿宋" w:eastAsia="仿宋" w:cs="仿宋"/>
          <w:color w:val="auto"/>
          <w:sz w:val="24"/>
        </w:rPr>
      </w:pPr>
    </w:p>
    <w:p w14:paraId="355932B3">
      <w:pPr>
        <w:rPr>
          <w:rFonts w:hint="eastAsia" w:ascii="仿宋" w:hAnsi="仿宋" w:eastAsia="仿宋" w:cs="仿宋"/>
          <w:color w:val="auto"/>
          <w:sz w:val="24"/>
        </w:rPr>
      </w:pPr>
    </w:p>
    <w:p w14:paraId="74F2B9A0">
      <w:pPr>
        <w:pStyle w:val="10"/>
        <w:rPr>
          <w:rFonts w:hint="eastAsia" w:ascii="仿宋" w:hAnsi="仿宋" w:eastAsia="仿宋" w:cs="仿宋"/>
          <w:color w:val="auto"/>
          <w:sz w:val="24"/>
        </w:rPr>
      </w:pPr>
    </w:p>
    <w:p w14:paraId="77211B09">
      <w:pPr>
        <w:rPr>
          <w:rFonts w:hint="eastAsia" w:ascii="仿宋" w:hAnsi="仿宋" w:eastAsia="仿宋" w:cs="仿宋"/>
          <w:color w:val="auto"/>
          <w:sz w:val="24"/>
        </w:rPr>
      </w:pPr>
    </w:p>
    <w:p w14:paraId="6FC507E6">
      <w:pPr>
        <w:pStyle w:val="10"/>
        <w:rPr>
          <w:rFonts w:hint="eastAsia" w:ascii="仿宋" w:hAnsi="仿宋" w:eastAsia="仿宋" w:cs="仿宋"/>
          <w:color w:val="auto"/>
          <w:sz w:val="24"/>
        </w:rPr>
      </w:pPr>
    </w:p>
    <w:p w14:paraId="192A96E6">
      <w:pPr>
        <w:rPr>
          <w:rFonts w:hint="eastAsia"/>
          <w:color w:val="auto"/>
        </w:rPr>
      </w:pPr>
    </w:p>
    <w:p w14:paraId="31D04A5A">
      <w:pPr>
        <w:rPr>
          <w:rFonts w:hint="eastAsia" w:ascii="仿宋" w:hAnsi="仿宋" w:eastAsia="仿宋" w:cs="仿宋"/>
          <w:color w:val="auto"/>
          <w:sz w:val="24"/>
        </w:rPr>
      </w:pPr>
    </w:p>
    <w:p w14:paraId="1E1A38C0">
      <w:pPr>
        <w:pStyle w:val="10"/>
        <w:rPr>
          <w:rFonts w:hint="eastAsia"/>
          <w:color w:val="auto"/>
        </w:rPr>
      </w:pPr>
    </w:p>
    <w:p w14:paraId="31996A04">
      <w:pPr>
        <w:rPr>
          <w:rFonts w:hint="eastAsia" w:ascii="仿宋" w:hAnsi="仿宋" w:eastAsia="仿宋" w:cs="仿宋"/>
          <w:color w:val="auto"/>
          <w:sz w:val="24"/>
        </w:rPr>
      </w:pPr>
    </w:p>
    <w:p w14:paraId="08495870">
      <w:pPr>
        <w:rPr>
          <w:rFonts w:hint="eastAsia" w:ascii="仿宋" w:hAnsi="仿宋" w:eastAsia="仿宋" w:cs="仿宋"/>
          <w:color w:val="auto"/>
          <w:sz w:val="24"/>
        </w:rPr>
      </w:pPr>
    </w:p>
    <w:p w14:paraId="12182DF2">
      <w:pPr>
        <w:pStyle w:val="13"/>
        <w:snapToGrid w:val="0"/>
        <w:spacing w:before="0" w:beforeLines="0" w:after="0" w:afterLines="0" w:line="600" w:lineRule="exact"/>
        <w:jc w:val="both"/>
        <w:rPr>
          <w:rFonts w:hint="eastAsia" w:ascii="仿宋" w:hAnsi="仿宋" w:eastAsia="仿宋" w:cs="仿宋"/>
          <w:b/>
          <w:color w:val="auto"/>
          <w:sz w:val="44"/>
          <w:szCs w:val="44"/>
        </w:rPr>
      </w:pPr>
    </w:p>
    <w:p w14:paraId="240547DF">
      <w:pPr>
        <w:pStyle w:val="13"/>
        <w:snapToGrid w:val="0"/>
        <w:spacing w:before="0" w:beforeLines="0" w:after="0" w:afterLines="0" w:line="600" w:lineRule="exact"/>
        <w:jc w:val="both"/>
        <w:rPr>
          <w:rFonts w:hint="eastAsia" w:ascii="仿宋" w:hAnsi="仿宋" w:eastAsia="仿宋" w:cs="仿宋"/>
          <w:b/>
          <w:color w:val="auto"/>
          <w:sz w:val="44"/>
          <w:szCs w:val="44"/>
        </w:rPr>
      </w:pPr>
    </w:p>
    <w:p w14:paraId="2C4F7326">
      <w:pPr>
        <w:pStyle w:val="13"/>
        <w:snapToGrid w:val="0"/>
        <w:spacing w:before="0" w:beforeLines="0" w:after="0" w:afterLines="0" w:line="600" w:lineRule="exact"/>
        <w:jc w:val="both"/>
        <w:rPr>
          <w:rFonts w:hint="eastAsia" w:ascii="仿宋" w:hAnsi="仿宋" w:eastAsia="仿宋" w:cs="仿宋"/>
          <w:b/>
          <w:color w:val="auto"/>
          <w:sz w:val="44"/>
          <w:szCs w:val="44"/>
        </w:rPr>
      </w:pPr>
    </w:p>
    <w:p w14:paraId="5F468025">
      <w:pPr>
        <w:pStyle w:val="13"/>
        <w:snapToGrid w:val="0"/>
        <w:spacing w:before="0" w:beforeLines="0" w:after="0" w:afterLines="0" w:line="600" w:lineRule="exact"/>
        <w:jc w:val="both"/>
        <w:rPr>
          <w:rFonts w:hint="eastAsia" w:ascii="仿宋" w:hAnsi="仿宋" w:eastAsia="仿宋" w:cs="仿宋"/>
          <w:b/>
          <w:color w:val="auto"/>
          <w:sz w:val="44"/>
          <w:szCs w:val="44"/>
        </w:rPr>
      </w:pPr>
    </w:p>
    <w:p w14:paraId="5C3A2BBE">
      <w:pPr>
        <w:pStyle w:val="13"/>
        <w:snapToGrid w:val="0"/>
        <w:spacing w:before="0" w:beforeLines="0" w:after="0" w:afterLines="0" w:line="600" w:lineRule="exact"/>
        <w:jc w:val="both"/>
        <w:rPr>
          <w:rFonts w:hint="eastAsia" w:ascii="仿宋" w:hAnsi="仿宋" w:eastAsia="仿宋" w:cs="仿宋"/>
          <w:b/>
          <w:color w:val="auto"/>
          <w:sz w:val="44"/>
          <w:szCs w:val="44"/>
        </w:rPr>
      </w:pPr>
    </w:p>
    <w:p w14:paraId="2DFAF409">
      <w:pPr>
        <w:pStyle w:val="13"/>
        <w:snapToGrid w:val="0"/>
        <w:spacing w:before="0" w:beforeLines="0" w:after="0" w:afterLines="0" w:line="600" w:lineRule="exact"/>
        <w:jc w:val="both"/>
        <w:rPr>
          <w:rFonts w:hint="eastAsia" w:ascii="仿宋" w:hAnsi="仿宋" w:eastAsia="仿宋" w:cs="仿宋"/>
          <w:b/>
          <w:color w:val="auto"/>
          <w:sz w:val="44"/>
          <w:szCs w:val="44"/>
        </w:rPr>
      </w:pPr>
    </w:p>
    <w:p w14:paraId="1A934FC7">
      <w:pPr>
        <w:pStyle w:val="13"/>
        <w:snapToGrid w:val="0"/>
        <w:spacing w:before="0" w:beforeLines="0" w:after="0" w:afterLines="0" w:line="600" w:lineRule="exact"/>
        <w:jc w:val="both"/>
        <w:rPr>
          <w:rFonts w:hint="eastAsia" w:ascii="仿宋" w:hAnsi="仿宋" w:eastAsia="仿宋" w:cs="仿宋"/>
          <w:b/>
          <w:color w:val="auto"/>
          <w:sz w:val="44"/>
          <w:szCs w:val="44"/>
        </w:rPr>
      </w:pPr>
    </w:p>
    <w:p w14:paraId="71373760">
      <w:pPr>
        <w:pStyle w:val="13"/>
        <w:snapToGrid w:val="0"/>
        <w:spacing w:before="0" w:beforeLines="0" w:after="0" w:afterLines="0" w:line="600" w:lineRule="exact"/>
        <w:jc w:val="both"/>
        <w:rPr>
          <w:rFonts w:hint="eastAsia" w:ascii="仿宋" w:hAnsi="仿宋" w:eastAsia="仿宋" w:cs="仿宋"/>
          <w:b/>
          <w:color w:val="auto"/>
          <w:sz w:val="44"/>
          <w:szCs w:val="44"/>
        </w:rPr>
      </w:pPr>
    </w:p>
    <w:p w14:paraId="11559591">
      <w:pPr>
        <w:pStyle w:val="13"/>
        <w:snapToGrid w:val="0"/>
        <w:spacing w:before="0" w:beforeLines="0" w:after="0" w:afterLines="0" w:line="600" w:lineRule="exact"/>
        <w:jc w:val="both"/>
        <w:rPr>
          <w:rFonts w:hint="eastAsia" w:ascii="仿宋" w:hAnsi="仿宋" w:eastAsia="仿宋" w:cs="仿宋"/>
          <w:b/>
          <w:color w:val="auto"/>
          <w:sz w:val="44"/>
          <w:szCs w:val="44"/>
        </w:rPr>
      </w:pPr>
    </w:p>
    <w:p w14:paraId="2F3DA425">
      <w:pPr>
        <w:pStyle w:val="13"/>
        <w:snapToGrid w:val="0"/>
        <w:spacing w:before="0" w:beforeLines="0" w:after="0" w:afterLines="0" w:line="600" w:lineRule="exact"/>
        <w:jc w:val="both"/>
        <w:rPr>
          <w:rFonts w:hint="eastAsia" w:ascii="仿宋" w:hAnsi="仿宋" w:eastAsia="仿宋" w:cs="仿宋"/>
          <w:b/>
          <w:color w:val="auto"/>
          <w:sz w:val="44"/>
          <w:szCs w:val="44"/>
        </w:rPr>
      </w:pPr>
    </w:p>
    <w:p w14:paraId="583AE575">
      <w:pPr>
        <w:pStyle w:val="2"/>
        <w:numPr>
          <w:ilvl w:val="0"/>
          <w:numId w:val="0"/>
        </w:numPr>
        <w:tabs>
          <w:tab w:val="left" w:pos="360"/>
        </w:tabs>
        <w:spacing w:before="0" w:line="360" w:lineRule="auto"/>
        <w:jc w:val="center"/>
        <w:rPr>
          <w:rFonts w:hint="eastAsia" w:ascii="仿宋" w:hAnsi="仿宋" w:eastAsia="仿宋" w:cs="仿宋"/>
          <w:b/>
          <w:color w:val="auto"/>
          <w:sz w:val="44"/>
          <w:szCs w:val="44"/>
        </w:rPr>
      </w:pPr>
      <w:bookmarkStart w:id="14" w:name="_Toc32305"/>
      <w:r>
        <w:rPr>
          <w:rFonts w:hint="eastAsia" w:ascii="仿宋" w:hAnsi="仿宋" w:eastAsia="仿宋" w:cs="仿宋"/>
          <w:b/>
          <w:color w:val="auto"/>
          <w:sz w:val="44"/>
          <w:szCs w:val="44"/>
        </w:rPr>
        <w:t>第三章  磋商评审办法</w:t>
      </w:r>
      <w:bookmarkEnd w:id="14"/>
    </w:p>
    <w:p w14:paraId="1864AEF5">
      <w:pPr>
        <w:spacing w:line="500" w:lineRule="exact"/>
        <w:jc w:val="center"/>
        <w:rPr>
          <w:rFonts w:hint="eastAsia" w:ascii="仿宋" w:hAnsi="仿宋" w:eastAsia="仿宋" w:cs="仿宋"/>
          <w:b/>
          <w:color w:val="auto"/>
          <w:sz w:val="30"/>
          <w:szCs w:val="30"/>
        </w:rPr>
      </w:pPr>
      <w:r>
        <w:rPr>
          <w:rFonts w:hint="eastAsia" w:ascii="仿宋" w:hAnsi="仿宋" w:eastAsia="仿宋" w:cs="仿宋"/>
          <w:b/>
          <w:color w:val="auto"/>
          <w:sz w:val="30"/>
          <w:szCs w:val="30"/>
        </w:rPr>
        <w:t>一、评审办法前附表</w:t>
      </w:r>
    </w:p>
    <w:tbl>
      <w:tblPr>
        <w:tblStyle w:val="23"/>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423"/>
        <w:gridCol w:w="1968"/>
        <w:gridCol w:w="5580"/>
      </w:tblGrid>
      <w:tr w14:paraId="43476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720" w:type="dxa"/>
            <w:noWrap w:val="0"/>
            <w:vAlign w:val="center"/>
          </w:tcPr>
          <w:p w14:paraId="172D34BA">
            <w:pPr>
              <w:spacing w:line="400" w:lineRule="exact"/>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标准</w:t>
            </w:r>
          </w:p>
        </w:tc>
        <w:tc>
          <w:tcPr>
            <w:tcW w:w="3391" w:type="dxa"/>
            <w:gridSpan w:val="2"/>
            <w:noWrap w:val="0"/>
            <w:vAlign w:val="center"/>
          </w:tcPr>
          <w:p w14:paraId="6C8B6458">
            <w:pPr>
              <w:spacing w:line="400" w:lineRule="exact"/>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评 审 因 素</w:t>
            </w:r>
          </w:p>
        </w:tc>
        <w:tc>
          <w:tcPr>
            <w:tcW w:w="5580" w:type="dxa"/>
            <w:noWrap w:val="0"/>
            <w:vAlign w:val="center"/>
          </w:tcPr>
          <w:p w14:paraId="2E44B149">
            <w:pPr>
              <w:spacing w:line="400" w:lineRule="exact"/>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评 审 标 准</w:t>
            </w:r>
          </w:p>
        </w:tc>
      </w:tr>
      <w:tr w14:paraId="44AB6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20" w:type="dxa"/>
            <w:vMerge w:val="restart"/>
            <w:noWrap w:val="0"/>
            <w:vAlign w:val="center"/>
          </w:tcPr>
          <w:p w14:paraId="1A7887C5">
            <w:pPr>
              <w:spacing w:line="400" w:lineRule="exact"/>
              <w:jc w:val="center"/>
              <w:rPr>
                <w:rFonts w:hint="eastAsia" w:ascii="仿宋" w:hAnsi="仿宋" w:eastAsia="仿宋" w:cs="仿宋"/>
                <w:color w:val="auto"/>
                <w:sz w:val="24"/>
                <w:szCs w:val="24"/>
              </w:rPr>
            </w:pPr>
            <w:bookmarkStart w:id="15" w:name="OLE_LINK1" w:colFirst="2" w:colLast="2"/>
            <w:r>
              <w:rPr>
                <w:rFonts w:hint="eastAsia" w:ascii="仿宋" w:hAnsi="仿宋" w:eastAsia="仿宋" w:cs="仿宋"/>
                <w:color w:val="auto"/>
                <w:sz w:val="24"/>
                <w:szCs w:val="24"/>
              </w:rPr>
              <w:t>资格</w:t>
            </w:r>
          </w:p>
          <w:p w14:paraId="46C85C03">
            <w:pPr>
              <w:spacing w:line="4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评审</w:t>
            </w:r>
          </w:p>
          <w:p w14:paraId="7C0EF81D">
            <w:pPr>
              <w:spacing w:line="4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标准</w:t>
            </w:r>
          </w:p>
        </w:tc>
        <w:tc>
          <w:tcPr>
            <w:tcW w:w="3391" w:type="dxa"/>
            <w:gridSpan w:val="2"/>
            <w:noWrap w:val="0"/>
            <w:vAlign w:val="center"/>
          </w:tcPr>
          <w:p w14:paraId="0C11DF9C">
            <w:pPr>
              <w:spacing w:line="4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营业执照</w:t>
            </w:r>
          </w:p>
        </w:tc>
        <w:tc>
          <w:tcPr>
            <w:tcW w:w="5580" w:type="dxa"/>
            <w:noWrap w:val="0"/>
            <w:vAlign w:val="center"/>
          </w:tcPr>
          <w:p w14:paraId="02970C9C">
            <w:pPr>
              <w:spacing w:line="4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在中华人民共和国境内依法注册且具有独立承担民事责任的能力，提供有效的营业执照或其他组织机构证书复印件；</w:t>
            </w:r>
          </w:p>
        </w:tc>
      </w:tr>
      <w:tr w14:paraId="5A503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720" w:type="dxa"/>
            <w:vMerge w:val="continue"/>
            <w:noWrap w:val="0"/>
            <w:vAlign w:val="center"/>
          </w:tcPr>
          <w:p w14:paraId="4308F437">
            <w:pPr>
              <w:spacing w:line="400" w:lineRule="exact"/>
              <w:jc w:val="center"/>
              <w:rPr>
                <w:rFonts w:hint="eastAsia" w:ascii="仿宋" w:hAnsi="仿宋" w:eastAsia="仿宋" w:cs="仿宋"/>
                <w:color w:val="auto"/>
                <w:sz w:val="24"/>
                <w:szCs w:val="24"/>
              </w:rPr>
            </w:pPr>
          </w:p>
        </w:tc>
        <w:tc>
          <w:tcPr>
            <w:tcW w:w="3391" w:type="dxa"/>
            <w:gridSpan w:val="2"/>
            <w:noWrap w:val="0"/>
            <w:vAlign w:val="center"/>
          </w:tcPr>
          <w:p w14:paraId="270E9A1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pacing w:val="-3"/>
                <w:sz w:val="24"/>
                <w:szCs w:val="24"/>
              </w:rPr>
              <w:t>具有良好的商业信誉和健全的财务会计制度</w:t>
            </w:r>
          </w:p>
        </w:tc>
        <w:tc>
          <w:tcPr>
            <w:tcW w:w="5580" w:type="dxa"/>
            <w:noWrap w:val="0"/>
            <w:vAlign w:val="center"/>
          </w:tcPr>
          <w:p w14:paraId="4921D4B3">
            <w:pPr>
              <w:keepNext w:val="0"/>
              <w:keepLines w:val="0"/>
              <w:pageBreakBefore w:val="0"/>
              <w:widowControl w:val="0"/>
              <w:kinsoku/>
              <w:wordWrap/>
              <w:overflowPunct/>
              <w:topLinePunct w:val="0"/>
              <w:autoSpaceDE/>
              <w:autoSpaceDN/>
              <w:bidi w:val="0"/>
              <w:adjustRightInd/>
              <w:snapToGrid/>
              <w:spacing w:line="288" w:lineRule="auto"/>
              <w:jc w:val="left"/>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eastAsia="zh-CN"/>
              </w:rPr>
              <w:t>提供202</w:t>
            </w:r>
            <w:r>
              <w:rPr>
                <w:rFonts w:hint="eastAsia" w:ascii="仿宋" w:hAnsi="仿宋" w:eastAsia="仿宋" w:cs="仿宋"/>
                <w:color w:val="auto"/>
                <w:sz w:val="24"/>
                <w:szCs w:val="24"/>
                <w:highlight w:val="none"/>
                <w:u w:val="none"/>
                <w:lang w:val="en-US" w:eastAsia="zh-CN"/>
              </w:rPr>
              <w:t>4</w:t>
            </w:r>
            <w:r>
              <w:rPr>
                <w:rFonts w:hint="eastAsia" w:ascii="仿宋" w:hAnsi="仿宋" w:eastAsia="仿宋" w:cs="仿宋"/>
                <w:color w:val="auto"/>
                <w:sz w:val="24"/>
                <w:szCs w:val="24"/>
                <w:highlight w:val="none"/>
                <w:u w:val="none"/>
                <w:lang w:eastAsia="zh-CN"/>
              </w:rPr>
              <w:t>年或202</w:t>
            </w:r>
            <w:r>
              <w:rPr>
                <w:rFonts w:hint="eastAsia" w:ascii="仿宋" w:hAnsi="仿宋" w:eastAsia="仿宋" w:cs="仿宋"/>
                <w:color w:val="auto"/>
                <w:sz w:val="24"/>
                <w:szCs w:val="24"/>
                <w:highlight w:val="none"/>
                <w:u w:val="none"/>
                <w:lang w:val="en-US" w:eastAsia="zh-CN"/>
              </w:rPr>
              <w:t>5</w:t>
            </w:r>
            <w:r>
              <w:rPr>
                <w:rFonts w:hint="eastAsia" w:ascii="仿宋" w:hAnsi="仿宋" w:eastAsia="仿宋" w:cs="仿宋"/>
                <w:color w:val="auto"/>
                <w:sz w:val="24"/>
                <w:szCs w:val="24"/>
                <w:highlight w:val="none"/>
                <w:u w:val="none"/>
                <w:lang w:eastAsia="zh-CN"/>
              </w:rPr>
              <w:t>年度财务报表（含资产负债表、损益表、现金流量表等），并经合法的会计师事务所或审计师事务所审计，财务状况良好，财务报表真实准确、数据清晰；事业单位无审计报告的需提交说明。（成立不满1年的供应商提供成立以来的财务报表或开户行资信证明或相关情况说明）；</w:t>
            </w:r>
          </w:p>
        </w:tc>
      </w:tr>
      <w:tr w14:paraId="2F50C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720" w:type="dxa"/>
            <w:vMerge w:val="continue"/>
            <w:noWrap w:val="0"/>
            <w:vAlign w:val="center"/>
          </w:tcPr>
          <w:p w14:paraId="1ACC7369">
            <w:pPr>
              <w:spacing w:line="400" w:lineRule="exact"/>
              <w:jc w:val="center"/>
              <w:rPr>
                <w:rFonts w:hint="eastAsia" w:ascii="仿宋" w:hAnsi="仿宋" w:eastAsia="仿宋" w:cs="仿宋"/>
                <w:color w:val="auto"/>
                <w:sz w:val="24"/>
                <w:szCs w:val="24"/>
              </w:rPr>
            </w:pPr>
          </w:p>
        </w:tc>
        <w:tc>
          <w:tcPr>
            <w:tcW w:w="3391" w:type="dxa"/>
            <w:gridSpan w:val="2"/>
            <w:noWrap w:val="0"/>
            <w:vAlign w:val="center"/>
          </w:tcPr>
          <w:p w14:paraId="0D5D6E3B">
            <w:pPr>
              <w:spacing w:line="400" w:lineRule="exact"/>
              <w:jc w:val="center"/>
              <w:rPr>
                <w:rFonts w:hint="eastAsia" w:ascii="仿宋" w:hAnsi="仿宋" w:eastAsia="仿宋" w:cs="仿宋"/>
                <w:color w:val="auto"/>
                <w:sz w:val="24"/>
                <w:szCs w:val="24"/>
              </w:rPr>
            </w:pPr>
            <w:r>
              <w:rPr>
                <w:rFonts w:hint="eastAsia" w:ascii="仿宋" w:hAnsi="仿宋" w:eastAsia="仿宋" w:cs="仿宋"/>
                <w:color w:val="auto"/>
                <w:spacing w:val="-3"/>
                <w:sz w:val="24"/>
                <w:szCs w:val="24"/>
              </w:rPr>
              <w:t>须具有履行合同所必需的设备和专业技术能力证明材料</w:t>
            </w:r>
          </w:p>
        </w:tc>
        <w:tc>
          <w:tcPr>
            <w:tcW w:w="5580" w:type="dxa"/>
            <w:noWrap w:val="0"/>
            <w:vAlign w:val="center"/>
          </w:tcPr>
          <w:p w14:paraId="2FCA13D9">
            <w:pPr>
              <w:spacing w:line="400" w:lineRule="exact"/>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提供书面声明加盖公章；</w:t>
            </w:r>
          </w:p>
        </w:tc>
      </w:tr>
      <w:tr w14:paraId="5B450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0" w:type="dxa"/>
            <w:vMerge w:val="continue"/>
            <w:noWrap w:val="0"/>
            <w:vAlign w:val="center"/>
          </w:tcPr>
          <w:p w14:paraId="5DA7F729">
            <w:pPr>
              <w:spacing w:line="400" w:lineRule="exact"/>
              <w:rPr>
                <w:rFonts w:hint="eastAsia" w:ascii="仿宋" w:hAnsi="仿宋" w:eastAsia="仿宋" w:cs="仿宋"/>
                <w:color w:val="auto"/>
                <w:sz w:val="24"/>
                <w:szCs w:val="24"/>
              </w:rPr>
            </w:pPr>
          </w:p>
        </w:tc>
        <w:tc>
          <w:tcPr>
            <w:tcW w:w="3391" w:type="dxa"/>
            <w:gridSpan w:val="2"/>
            <w:noWrap w:val="0"/>
            <w:vAlign w:val="center"/>
          </w:tcPr>
          <w:p w14:paraId="4D8DF165">
            <w:pPr>
              <w:spacing w:line="400" w:lineRule="exact"/>
              <w:jc w:val="center"/>
              <w:rPr>
                <w:rFonts w:hint="eastAsia" w:ascii="仿宋" w:hAnsi="仿宋" w:eastAsia="仿宋" w:cs="仿宋"/>
                <w:color w:val="auto"/>
                <w:sz w:val="24"/>
                <w:szCs w:val="24"/>
              </w:rPr>
            </w:pPr>
            <w:r>
              <w:rPr>
                <w:rFonts w:hint="eastAsia" w:ascii="仿宋" w:hAnsi="仿宋" w:eastAsia="仿宋" w:cs="仿宋"/>
                <w:color w:val="auto"/>
                <w:spacing w:val="-3"/>
                <w:sz w:val="24"/>
                <w:szCs w:val="24"/>
              </w:rPr>
              <w:t>具有依法缴纳税收和社会保障资金的良好记录</w:t>
            </w:r>
          </w:p>
        </w:tc>
        <w:tc>
          <w:tcPr>
            <w:tcW w:w="5580" w:type="dxa"/>
            <w:noWrap w:val="0"/>
            <w:vAlign w:val="center"/>
          </w:tcPr>
          <w:p w14:paraId="45F0ACE6">
            <w:pPr>
              <w:pStyle w:val="20"/>
              <w:pageBreakBefore w:val="0"/>
              <w:widowControl/>
              <w:kinsoku/>
              <w:wordWrap/>
              <w:overflowPunct/>
              <w:topLinePunct w:val="0"/>
              <w:bidi w:val="0"/>
              <w:snapToGrid/>
              <w:spacing w:before="0" w:beforeAutospacing="0" w:after="0" w:afterAutospacing="0" w:line="288" w:lineRule="auto"/>
              <w:ind w:firstLine="48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u w:val="none"/>
                <w:lang w:val="en-US" w:eastAsia="zh-CN"/>
              </w:rPr>
              <w:t>提供2025年07月至今任意3个月的依法纳税证明和社保缴费证明材料(成立未满三个月的，提供成立以来的税收和社保资金缴纳凭证或相关情况说明；依法免税或不需要缴纳社会保障资金的供应商，应提供相应证明文件)；</w:t>
            </w:r>
          </w:p>
        </w:tc>
      </w:tr>
      <w:tr w14:paraId="1A508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2" w:hRule="atLeast"/>
          <w:jc w:val="center"/>
        </w:trPr>
        <w:tc>
          <w:tcPr>
            <w:tcW w:w="720" w:type="dxa"/>
            <w:vMerge w:val="continue"/>
            <w:noWrap w:val="0"/>
            <w:vAlign w:val="center"/>
          </w:tcPr>
          <w:p w14:paraId="6192C030">
            <w:pPr>
              <w:spacing w:line="400" w:lineRule="exact"/>
              <w:rPr>
                <w:rFonts w:hint="eastAsia" w:ascii="仿宋" w:hAnsi="仿宋" w:eastAsia="仿宋" w:cs="仿宋"/>
                <w:color w:val="auto"/>
                <w:sz w:val="24"/>
                <w:szCs w:val="24"/>
              </w:rPr>
            </w:pPr>
          </w:p>
        </w:tc>
        <w:tc>
          <w:tcPr>
            <w:tcW w:w="3391" w:type="dxa"/>
            <w:gridSpan w:val="2"/>
            <w:noWrap w:val="0"/>
            <w:vAlign w:val="center"/>
          </w:tcPr>
          <w:p w14:paraId="4DA2CCA8">
            <w:pPr>
              <w:spacing w:line="400" w:lineRule="exact"/>
              <w:jc w:val="both"/>
              <w:rPr>
                <w:rFonts w:hint="eastAsia" w:ascii="仿宋" w:hAnsi="仿宋" w:eastAsia="仿宋" w:cs="仿宋"/>
                <w:color w:val="auto"/>
                <w:sz w:val="24"/>
                <w:szCs w:val="24"/>
                <w:lang w:eastAsia="zh-CN"/>
              </w:rPr>
            </w:pPr>
            <w:r>
              <w:rPr>
                <w:rFonts w:hint="eastAsia" w:ascii="仿宋" w:hAnsi="仿宋" w:eastAsia="仿宋" w:cs="仿宋"/>
                <w:color w:val="auto"/>
                <w:sz w:val="24"/>
                <w:szCs w:val="24"/>
              </w:rPr>
              <w:t>参加政府采购活动前三年内</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在经营活动中没有重大违法记录</w:t>
            </w:r>
            <w:r>
              <w:rPr>
                <w:rFonts w:hint="eastAsia" w:ascii="仿宋" w:hAnsi="仿宋" w:eastAsia="仿宋" w:cs="仿宋"/>
                <w:color w:val="auto"/>
                <w:szCs w:val="24"/>
              </w:rPr>
              <w:t>（重大违法记录是指供应商因违法经营受到刑事处罚或者责令停产停业、吊销许可证或者执照、较大数额罚款等行政处罚）</w:t>
            </w:r>
          </w:p>
        </w:tc>
        <w:tc>
          <w:tcPr>
            <w:tcW w:w="5580" w:type="dxa"/>
            <w:noWrap w:val="0"/>
            <w:vAlign w:val="center"/>
          </w:tcPr>
          <w:p w14:paraId="1EBACE39">
            <w:pPr>
              <w:spacing w:line="400" w:lineRule="exact"/>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highlight w:val="none"/>
                <w:u w:val="none"/>
              </w:rPr>
              <w:t>提供“参加本项目政府采购活动前三年内在经营活动中没有重大违法记录的书面声明”（加盖公章）</w:t>
            </w:r>
            <w:r>
              <w:rPr>
                <w:rFonts w:hint="eastAsia" w:ascii="仿宋" w:hAnsi="仿宋" w:eastAsia="仿宋" w:cs="仿宋"/>
                <w:color w:val="auto"/>
                <w:sz w:val="24"/>
                <w:szCs w:val="24"/>
                <w:highlight w:val="none"/>
                <w:u w:val="none"/>
                <w:lang w:eastAsia="zh-CN"/>
              </w:rPr>
              <w:t>；</w:t>
            </w:r>
          </w:p>
        </w:tc>
      </w:tr>
      <w:tr w14:paraId="1D423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jc w:val="center"/>
        </w:trPr>
        <w:tc>
          <w:tcPr>
            <w:tcW w:w="720" w:type="dxa"/>
            <w:vMerge w:val="continue"/>
            <w:noWrap w:val="0"/>
            <w:vAlign w:val="center"/>
          </w:tcPr>
          <w:p w14:paraId="70C63587">
            <w:pPr>
              <w:spacing w:line="400" w:lineRule="exact"/>
              <w:rPr>
                <w:rFonts w:hint="eastAsia" w:ascii="仿宋" w:hAnsi="仿宋" w:eastAsia="仿宋" w:cs="仿宋"/>
                <w:color w:val="auto"/>
                <w:sz w:val="24"/>
                <w:szCs w:val="24"/>
              </w:rPr>
            </w:pPr>
          </w:p>
        </w:tc>
        <w:tc>
          <w:tcPr>
            <w:tcW w:w="3391" w:type="dxa"/>
            <w:gridSpan w:val="2"/>
            <w:noWrap w:val="0"/>
            <w:vAlign w:val="center"/>
          </w:tcPr>
          <w:p w14:paraId="3CB13FE1">
            <w:pPr>
              <w:pageBreakBefore w:val="0"/>
              <w:numPr>
                <w:ilvl w:val="0"/>
                <w:numId w:val="0"/>
              </w:numPr>
              <w:kinsoku/>
              <w:wordWrap/>
              <w:overflowPunct/>
              <w:topLinePunct w:val="0"/>
              <w:bidi w:val="0"/>
              <w:snapToGrid/>
              <w:spacing w:line="312" w:lineRule="auto"/>
              <w:ind w:left="0" w:leftChars="0" w:firstLine="480" w:firstLineChars="200"/>
              <w:jc w:val="both"/>
              <w:textAlignment w:val="auto"/>
              <w:rPr>
                <w:rFonts w:hint="eastAsia" w:ascii="仿宋" w:hAnsi="仿宋" w:eastAsia="仿宋" w:cs="仿宋"/>
                <w:bCs/>
                <w:color w:val="auto"/>
                <w:sz w:val="24"/>
                <w:szCs w:val="24"/>
              </w:rPr>
            </w:pPr>
            <w:r>
              <w:rPr>
                <w:rFonts w:hint="eastAsia" w:ascii="仿宋" w:hAnsi="仿宋" w:eastAsia="仿宋" w:cs="仿宋"/>
                <w:color w:val="auto"/>
                <w:sz w:val="24"/>
                <w:szCs w:val="24"/>
                <w:highlight w:val="none"/>
                <w:u w:val="none"/>
              </w:rPr>
              <w:t>供应商需在“信用中国”网站（</w:t>
            </w:r>
            <w:r>
              <w:rPr>
                <w:rFonts w:hint="eastAsia" w:ascii="仿宋" w:hAnsi="仿宋" w:eastAsia="仿宋" w:cs="仿宋"/>
                <w:color w:val="auto"/>
                <w:sz w:val="24"/>
                <w:szCs w:val="24"/>
                <w:highlight w:val="none"/>
                <w:u w:val="none"/>
              </w:rPr>
              <w:drawing>
                <wp:inline distT="0" distB="0" distL="114300" distR="114300">
                  <wp:extent cx="190500" cy="14287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8" cstate="print"/>
                          <a:stretch>
                            <a:fillRect/>
                          </a:stretch>
                        </pic:blipFill>
                        <pic:spPr>
                          <a:xfrm>
                            <a:off x="0" y="0"/>
                            <a:ext cx="190500" cy="142875"/>
                          </a:xfrm>
                          <a:prstGeom prst="rect">
                            <a:avLst/>
                          </a:prstGeom>
                          <a:noFill/>
                          <a:ln w="9525">
                            <a:noFill/>
                          </a:ln>
                        </pic:spPr>
                      </pic:pic>
                    </a:graphicData>
                  </a:graphic>
                </wp:inline>
              </w:drawing>
            </w:r>
            <w:r>
              <w:rPr>
                <w:rFonts w:hint="eastAsia" w:ascii="仿宋" w:hAnsi="仿宋" w:eastAsia="仿宋" w:cs="仿宋"/>
                <w:color w:val="auto"/>
                <w:sz w:val="24"/>
                <w:szCs w:val="24"/>
                <w:highlight w:val="none"/>
                <w:u w:val="none"/>
              </w:rPr>
              <w:t>www.creditchina.gov.cn）没有被列入失信被执行人和</w:t>
            </w:r>
            <w:r>
              <w:rPr>
                <w:rFonts w:hint="eastAsia" w:ascii="仿宋" w:hAnsi="仿宋" w:eastAsia="仿宋" w:cs="仿宋"/>
                <w:color w:val="auto"/>
                <w:sz w:val="24"/>
                <w:szCs w:val="24"/>
                <w:highlight w:val="none"/>
                <w:u w:val="none"/>
                <w:lang w:eastAsia="zh-CN"/>
              </w:rPr>
              <w:t>重大税收违法失信主体</w:t>
            </w:r>
            <w:r>
              <w:rPr>
                <w:rFonts w:hint="eastAsia" w:ascii="仿宋" w:hAnsi="仿宋" w:eastAsia="仿宋" w:cs="仿宋"/>
                <w:color w:val="auto"/>
                <w:sz w:val="24"/>
                <w:szCs w:val="24"/>
                <w:highlight w:val="none"/>
                <w:u w:val="none"/>
              </w:rPr>
              <w:t>；在中国政府采购网（</w:t>
            </w:r>
            <w:r>
              <w:rPr>
                <w:rFonts w:hint="eastAsia" w:ascii="仿宋" w:hAnsi="仿宋" w:eastAsia="仿宋" w:cs="仿宋"/>
                <w:color w:val="auto"/>
                <w:sz w:val="24"/>
                <w:szCs w:val="24"/>
                <w:highlight w:val="none"/>
                <w:u w:val="none"/>
              </w:rPr>
              <w:drawing>
                <wp:inline distT="0" distB="0" distL="114300" distR="114300">
                  <wp:extent cx="190500" cy="142875"/>
                  <wp:effectExtent l="0" t="0" r="0" b="9525"/>
                  <wp:docPr id="2" name="图片 15"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descr="IMG_257"/>
                          <pic:cNvPicPr>
                            <a:picLocks noChangeAspect="1"/>
                          </pic:cNvPicPr>
                        </pic:nvPicPr>
                        <pic:blipFill>
                          <a:blip r:embed="rId8" cstate="print"/>
                          <a:stretch>
                            <a:fillRect/>
                          </a:stretch>
                        </pic:blipFill>
                        <pic:spPr>
                          <a:xfrm>
                            <a:off x="0" y="0"/>
                            <a:ext cx="190500" cy="142875"/>
                          </a:xfrm>
                          <a:prstGeom prst="rect">
                            <a:avLst/>
                          </a:prstGeom>
                          <a:noFill/>
                          <a:ln w="9525">
                            <a:noFill/>
                          </a:ln>
                        </pic:spPr>
                      </pic:pic>
                    </a:graphicData>
                  </a:graphic>
                </wp:inline>
              </w:drawing>
            </w:r>
            <w:r>
              <w:rPr>
                <w:rFonts w:hint="eastAsia" w:ascii="仿宋" w:hAnsi="仿宋" w:eastAsia="仿宋" w:cs="仿宋"/>
                <w:color w:val="auto"/>
                <w:sz w:val="24"/>
                <w:szCs w:val="24"/>
                <w:highlight w:val="none"/>
                <w:u w:val="none"/>
              </w:rPr>
              <w:t>www.ccgp.gov.cn）无政府采购严重违法失信行为信息记录（在一定期限内被禁止参加政府采购活动但期限届满的除外</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none"/>
              </w:rPr>
              <w:t>。</w:t>
            </w:r>
          </w:p>
        </w:tc>
        <w:tc>
          <w:tcPr>
            <w:tcW w:w="5580" w:type="dxa"/>
            <w:noWrap w:val="0"/>
            <w:vAlign w:val="center"/>
          </w:tcPr>
          <w:p w14:paraId="3F892985">
            <w:pPr>
              <w:pStyle w:val="20"/>
              <w:pageBreakBefore w:val="0"/>
              <w:widowControl/>
              <w:kinsoku/>
              <w:wordWrap/>
              <w:overflowPunct/>
              <w:topLinePunct w:val="0"/>
              <w:bidi w:val="0"/>
              <w:snapToGrid/>
              <w:spacing w:before="0" w:beforeAutospacing="0" w:after="0" w:afterAutospacing="0" w:line="288" w:lineRule="auto"/>
              <w:ind w:firstLine="480" w:firstLineChars="0"/>
              <w:jc w:val="both"/>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highlight w:val="none"/>
                <w:u w:val="none"/>
                <w:lang w:val="en-US" w:eastAsia="zh-CN"/>
              </w:rPr>
              <w:t>提供书面承诺书（加盖公章）；</w:t>
            </w:r>
          </w:p>
        </w:tc>
      </w:tr>
      <w:tr w14:paraId="6D9A8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20" w:type="dxa"/>
            <w:vMerge w:val="continue"/>
            <w:noWrap w:val="0"/>
            <w:vAlign w:val="center"/>
          </w:tcPr>
          <w:p w14:paraId="48219394">
            <w:pPr>
              <w:spacing w:line="400" w:lineRule="exact"/>
              <w:rPr>
                <w:rFonts w:hint="eastAsia" w:ascii="仿宋" w:hAnsi="仿宋" w:eastAsia="仿宋" w:cs="仿宋"/>
                <w:color w:val="auto"/>
                <w:sz w:val="24"/>
                <w:szCs w:val="24"/>
              </w:rPr>
            </w:pPr>
          </w:p>
        </w:tc>
        <w:tc>
          <w:tcPr>
            <w:tcW w:w="3391" w:type="dxa"/>
            <w:gridSpan w:val="2"/>
            <w:noWrap w:val="0"/>
            <w:vAlign w:val="center"/>
          </w:tcPr>
          <w:p w14:paraId="7B54BC09">
            <w:pPr>
              <w:spacing w:line="240" w:lineRule="auto"/>
              <w:jc w:val="both"/>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sz w:val="24"/>
                <w:szCs w:val="24"/>
              </w:rPr>
              <w:t>特定资格要求</w:t>
            </w:r>
          </w:p>
        </w:tc>
        <w:tc>
          <w:tcPr>
            <w:tcW w:w="5580" w:type="dxa"/>
            <w:noWrap w:val="0"/>
            <w:vAlign w:val="top"/>
          </w:tcPr>
          <w:p w14:paraId="63B2FE1E">
            <w:pPr>
              <w:keepNext w:val="0"/>
              <w:keepLines w:val="0"/>
              <w:pageBreakBefore w:val="0"/>
              <w:kinsoku/>
              <w:wordWrap/>
              <w:overflowPunct/>
              <w:topLinePunct w:val="0"/>
              <w:autoSpaceDE/>
              <w:autoSpaceDN/>
              <w:bidi w:val="0"/>
              <w:spacing w:line="348" w:lineRule="auto"/>
              <w:textAlignment w:val="auto"/>
              <w:rPr>
                <w:rFonts w:hint="eastAsia" w:ascii="仿宋" w:hAnsi="仿宋" w:eastAsia="仿宋" w:cs="仿宋"/>
                <w:b/>
                <w:color w:val="auto"/>
                <w:kern w:val="2"/>
                <w:sz w:val="24"/>
                <w:szCs w:val="24"/>
                <w:lang w:val="en-US" w:eastAsia="zh-CN" w:bidi="ar-SA"/>
              </w:rPr>
            </w:pPr>
            <w:r>
              <w:rPr>
                <w:rFonts w:hint="eastAsia" w:ascii="仿宋" w:hAnsi="仿宋" w:eastAsia="仿宋" w:cs="仿宋"/>
                <w:b/>
                <w:color w:val="auto"/>
                <w:kern w:val="2"/>
                <w:sz w:val="24"/>
                <w:szCs w:val="24"/>
                <w:lang w:val="en-US" w:eastAsia="zh-CN" w:bidi="ar-SA"/>
              </w:rPr>
              <w:t>无</w:t>
            </w:r>
          </w:p>
        </w:tc>
      </w:tr>
      <w:tr w14:paraId="79FA3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720" w:type="dxa"/>
            <w:vMerge w:val="continue"/>
            <w:noWrap w:val="0"/>
            <w:vAlign w:val="center"/>
          </w:tcPr>
          <w:p w14:paraId="6F2525BA">
            <w:pPr>
              <w:spacing w:line="400" w:lineRule="exact"/>
              <w:rPr>
                <w:rFonts w:hint="eastAsia" w:ascii="仿宋" w:hAnsi="仿宋" w:eastAsia="仿宋" w:cs="仿宋"/>
                <w:color w:val="auto"/>
                <w:sz w:val="24"/>
                <w:szCs w:val="24"/>
              </w:rPr>
            </w:pPr>
          </w:p>
        </w:tc>
        <w:tc>
          <w:tcPr>
            <w:tcW w:w="1423" w:type="dxa"/>
            <w:noWrap w:val="0"/>
            <w:vAlign w:val="center"/>
          </w:tcPr>
          <w:p w14:paraId="22261CDF">
            <w:pPr>
              <w:spacing w:line="4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关联关系</w:t>
            </w:r>
          </w:p>
        </w:tc>
        <w:tc>
          <w:tcPr>
            <w:tcW w:w="7548" w:type="dxa"/>
            <w:gridSpan w:val="2"/>
            <w:noWrap w:val="0"/>
            <w:vAlign w:val="center"/>
          </w:tcPr>
          <w:p w14:paraId="3F059A6E">
            <w:pPr>
              <w:spacing w:line="400" w:lineRule="exact"/>
              <w:jc w:val="left"/>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sz w:val="24"/>
                <w:szCs w:val="24"/>
                <w:highlight w:val="none"/>
                <w:u w:val="none"/>
              </w:rPr>
              <w:t>法定代表人或单位负责人为同一人或者存在直接控股、管理关系的不同供应商，不得同时参加本项目的磋商</w:t>
            </w:r>
          </w:p>
        </w:tc>
      </w:tr>
      <w:tr w14:paraId="2E314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20" w:type="dxa"/>
            <w:vMerge w:val="continue"/>
            <w:noWrap w:val="0"/>
            <w:vAlign w:val="center"/>
          </w:tcPr>
          <w:p w14:paraId="6C3A9DFA">
            <w:pPr>
              <w:rPr>
                <w:rFonts w:hint="eastAsia" w:ascii="仿宋" w:hAnsi="仿宋" w:eastAsia="仿宋" w:cs="仿宋"/>
                <w:color w:val="auto"/>
                <w:sz w:val="24"/>
                <w:szCs w:val="24"/>
              </w:rPr>
            </w:pPr>
          </w:p>
        </w:tc>
        <w:tc>
          <w:tcPr>
            <w:tcW w:w="1423" w:type="dxa"/>
            <w:noWrap w:val="0"/>
            <w:vAlign w:val="center"/>
          </w:tcPr>
          <w:p w14:paraId="75436850">
            <w:pPr>
              <w:spacing w:line="400" w:lineRule="exact"/>
              <w:jc w:val="center"/>
              <w:rPr>
                <w:rFonts w:hint="eastAsia" w:ascii="仿宋" w:hAnsi="仿宋" w:eastAsia="仿宋" w:cs="仿宋"/>
                <w:color w:val="auto"/>
                <w:spacing w:val="20"/>
                <w:sz w:val="24"/>
                <w:szCs w:val="24"/>
              </w:rPr>
            </w:pPr>
            <w:r>
              <w:rPr>
                <w:rFonts w:hint="eastAsia" w:ascii="仿宋" w:hAnsi="仿宋" w:eastAsia="仿宋" w:cs="仿宋"/>
                <w:color w:val="auto"/>
                <w:spacing w:val="20"/>
                <w:sz w:val="24"/>
                <w:szCs w:val="24"/>
                <w:lang w:val="en-US" w:eastAsia="zh-CN"/>
              </w:rPr>
              <w:t>联合体</w:t>
            </w:r>
          </w:p>
        </w:tc>
        <w:tc>
          <w:tcPr>
            <w:tcW w:w="7548" w:type="dxa"/>
            <w:gridSpan w:val="2"/>
            <w:noWrap w:val="0"/>
            <w:vAlign w:val="center"/>
          </w:tcPr>
          <w:p w14:paraId="4CC60B02">
            <w:pPr>
              <w:spacing w:line="400" w:lineRule="exact"/>
              <w:jc w:val="left"/>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u w:val="none"/>
                <w:lang w:val="en-US" w:eastAsia="zh-CN"/>
              </w:rPr>
              <w:t>本项目不接受联合体磋商</w:t>
            </w:r>
          </w:p>
        </w:tc>
      </w:tr>
      <w:tr w14:paraId="4D680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20" w:type="dxa"/>
            <w:vMerge w:val="restart"/>
            <w:noWrap w:val="0"/>
            <w:vAlign w:val="center"/>
          </w:tcPr>
          <w:p w14:paraId="21FADB3A">
            <w:pPr>
              <w:spacing w:line="400" w:lineRule="exact"/>
              <w:jc w:val="center"/>
              <w:rPr>
                <w:rFonts w:hint="eastAsia" w:ascii="仿宋" w:hAnsi="仿宋" w:eastAsia="仿宋" w:cs="仿宋"/>
                <w:color w:val="auto"/>
                <w:sz w:val="24"/>
                <w:szCs w:val="24"/>
              </w:rPr>
            </w:pPr>
          </w:p>
          <w:p w14:paraId="5B4EAD26">
            <w:pPr>
              <w:spacing w:line="4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符合   </w:t>
            </w:r>
            <w:r>
              <w:rPr>
                <w:rFonts w:hint="eastAsia" w:ascii="仿宋" w:hAnsi="仿宋" w:eastAsia="仿宋" w:cs="仿宋"/>
                <w:color w:val="auto"/>
                <w:sz w:val="24"/>
                <w:szCs w:val="24"/>
              </w:rPr>
              <w:t>性评审</w:t>
            </w:r>
          </w:p>
          <w:p w14:paraId="67036181">
            <w:pPr>
              <w:spacing w:line="4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标准</w:t>
            </w:r>
          </w:p>
          <w:p w14:paraId="5DB986F5">
            <w:pPr>
              <w:spacing w:line="400" w:lineRule="exact"/>
              <w:jc w:val="center"/>
              <w:rPr>
                <w:rFonts w:hint="eastAsia" w:ascii="仿宋" w:hAnsi="仿宋" w:eastAsia="仿宋" w:cs="仿宋"/>
                <w:color w:val="auto"/>
                <w:sz w:val="24"/>
                <w:szCs w:val="24"/>
              </w:rPr>
            </w:pPr>
          </w:p>
        </w:tc>
        <w:tc>
          <w:tcPr>
            <w:tcW w:w="3391" w:type="dxa"/>
            <w:gridSpan w:val="2"/>
            <w:noWrap w:val="0"/>
            <w:vAlign w:val="center"/>
          </w:tcPr>
          <w:p w14:paraId="3D2C2CC3">
            <w:pPr>
              <w:spacing w:line="4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磋商文件的递交</w:t>
            </w:r>
          </w:p>
        </w:tc>
        <w:tc>
          <w:tcPr>
            <w:tcW w:w="5580" w:type="dxa"/>
            <w:noWrap w:val="0"/>
            <w:vAlign w:val="center"/>
          </w:tcPr>
          <w:p w14:paraId="003E743C">
            <w:pPr>
              <w:snapToGrid w:val="0"/>
              <w:rPr>
                <w:rFonts w:hint="eastAsia" w:ascii="仿宋" w:hAnsi="仿宋" w:eastAsia="仿宋" w:cs="仿宋"/>
                <w:color w:val="auto"/>
                <w:kern w:val="2"/>
                <w:sz w:val="24"/>
                <w:szCs w:val="24"/>
                <w:lang w:val="en-US" w:eastAsia="zh-CN" w:bidi="ar-SA"/>
              </w:rPr>
            </w:pPr>
            <w:r>
              <w:rPr>
                <w:rFonts w:hint="eastAsia" w:ascii="仿宋" w:hAnsi="仿宋" w:eastAsia="仿宋" w:cs="仿宋"/>
                <w:b w:val="0"/>
                <w:bCs/>
                <w:i w:val="0"/>
                <w:caps w:val="0"/>
                <w:color w:val="auto"/>
                <w:spacing w:val="0"/>
                <w:kern w:val="0"/>
                <w:sz w:val="24"/>
                <w:szCs w:val="24"/>
                <w:shd w:val="clear" w:color="auto" w:fill="FFFFFF"/>
                <w:lang w:val="en-US" w:eastAsia="zh-CN" w:bidi="ar"/>
              </w:rPr>
              <w:t>2026年09月15日下午14时30分前</w:t>
            </w:r>
            <w:r>
              <w:rPr>
                <w:rFonts w:hint="eastAsia" w:ascii="仿宋" w:hAnsi="仿宋" w:eastAsia="仿宋" w:cs="仿宋"/>
                <w:color w:val="auto"/>
                <w:sz w:val="24"/>
                <w:szCs w:val="24"/>
              </w:rPr>
              <w:t>（北京时间）</w:t>
            </w:r>
          </w:p>
        </w:tc>
      </w:tr>
      <w:tr w14:paraId="4188D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20" w:type="dxa"/>
            <w:vMerge w:val="continue"/>
            <w:noWrap w:val="0"/>
            <w:vAlign w:val="center"/>
          </w:tcPr>
          <w:p w14:paraId="4F29B32A">
            <w:pPr>
              <w:rPr>
                <w:rFonts w:hint="eastAsia" w:ascii="仿宋" w:hAnsi="仿宋" w:eastAsia="仿宋" w:cs="仿宋"/>
                <w:color w:val="auto"/>
                <w:sz w:val="24"/>
                <w:szCs w:val="24"/>
              </w:rPr>
            </w:pPr>
          </w:p>
        </w:tc>
        <w:tc>
          <w:tcPr>
            <w:tcW w:w="3391" w:type="dxa"/>
            <w:gridSpan w:val="2"/>
            <w:noWrap w:val="0"/>
            <w:vAlign w:val="center"/>
          </w:tcPr>
          <w:p w14:paraId="664C7A59">
            <w:pPr>
              <w:spacing w:line="4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磋商文件副本份数</w:t>
            </w:r>
          </w:p>
        </w:tc>
        <w:tc>
          <w:tcPr>
            <w:tcW w:w="5580" w:type="dxa"/>
            <w:noWrap w:val="0"/>
            <w:vAlign w:val="center"/>
          </w:tcPr>
          <w:p w14:paraId="20D32369">
            <w:pPr>
              <w:pStyle w:val="18"/>
              <w:spacing w:line="440" w:lineRule="exact"/>
              <w:ind w:firstLine="0"/>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见第二章磋商须知前附表</w:t>
            </w:r>
          </w:p>
          <w:p w14:paraId="54EDCAD7">
            <w:pPr>
              <w:snapToGrid w:val="0"/>
              <w:rPr>
                <w:rFonts w:hint="eastAsia" w:ascii="仿宋" w:hAnsi="仿宋" w:eastAsia="仿宋" w:cs="仿宋"/>
                <w:color w:val="auto"/>
                <w:kern w:val="2"/>
                <w:sz w:val="24"/>
                <w:szCs w:val="24"/>
                <w:lang w:val="en-US" w:eastAsia="zh-CN" w:bidi="ar-SA"/>
              </w:rPr>
            </w:pPr>
          </w:p>
        </w:tc>
      </w:tr>
      <w:tr w14:paraId="435FD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720" w:type="dxa"/>
            <w:vMerge w:val="continue"/>
            <w:noWrap w:val="0"/>
            <w:vAlign w:val="center"/>
          </w:tcPr>
          <w:p w14:paraId="64181900">
            <w:pPr>
              <w:rPr>
                <w:rFonts w:hint="eastAsia" w:ascii="仿宋" w:hAnsi="仿宋" w:eastAsia="仿宋" w:cs="仿宋"/>
                <w:color w:val="auto"/>
                <w:sz w:val="24"/>
                <w:szCs w:val="24"/>
              </w:rPr>
            </w:pPr>
          </w:p>
        </w:tc>
        <w:tc>
          <w:tcPr>
            <w:tcW w:w="3391" w:type="dxa"/>
            <w:gridSpan w:val="2"/>
            <w:noWrap w:val="0"/>
            <w:vAlign w:val="center"/>
          </w:tcPr>
          <w:p w14:paraId="483C6391">
            <w:pPr>
              <w:spacing w:line="4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签字或盖章</w:t>
            </w:r>
          </w:p>
        </w:tc>
        <w:tc>
          <w:tcPr>
            <w:tcW w:w="5580" w:type="dxa"/>
            <w:noWrap w:val="0"/>
            <w:vAlign w:val="center"/>
          </w:tcPr>
          <w:p w14:paraId="114FE583">
            <w:pPr>
              <w:snapToGrid w:val="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符合第二章“磋商须知”第3.6.4项规定</w:t>
            </w:r>
          </w:p>
        </w:tc>
      </w:tr>
      <w:tr w14:paraId="78548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720" w:type="dxa"/>
            <w:vMerge w:val="continue"/>
            <w:noWrap w:val="0"/>
            <w:vAlign w:val="center"/>
          </w:tcPr>
          <w:p w14:paraId="170F05D4">
            <w:pPr>
              <w:rPr>
                <w:rFonts w:hint="eastAsia" w:ascii="仿宋" w:hAnsi="仿宋" w:eastAsia="仿宋" w:cs="仿宋"/>
                <w:color w:val="auto"/>
                <w:sz w:val="24"/>
                <w:szCs w:val="24"/>
              </w:rPr>
            </w:pPr>
          </w:p>
        </w:tc>
        <w:tc>
          <w:tcPr>
            <w:tcW w:w="3391" w:type="dxa"/>
            <w:gridSpan w:val="2"/>
            <w:noWrap w:val="0"/>
            <w:vAlign w:val="center"/>
          </w:tcPr>
          <w:p w14:paraId="26B90615">
            <w:pPr>
              <w:spacing w:line="4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磋商供应商名称</w:t>
            </w:r>
          </w:p>
        </w:tc>
        <w:tc>
          <w:tcPr>
            <w:tcW w:w="5580" w:type="dxa"/>
            <w:noWrap w:val="0"/>
            <w:vAlign w:val="center"/>
          </w:tcPr>
          <w:p w14:paraId="3B97F32C">
            <w:pPr>
              <w:snapToGrid w:val="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与营业执照一致</w:t>
            </w:r>
          </w:p>
        </w:tc>
      </w:tr>
      <w:tr w14:paraId="234A1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720" w:type="dxa"/>
            <w:vMerge w:val="continue"/>
            <w:noWrap w:val="0"/>
            <w:vAlign w:val="center"/>
          </w:tcPr>
          <w:p w14:paraId="61496548">
            <w:pPr>
              <w:rPr>
                <w:rFonts w:hint="eastAsia" w:ascii="仿宋" w:hAnsi="仿宋" w:eastAsia="仿宋" w:cs="仿宋"/>
                <w:color w:val="auto"/>
                <w:sz w:val="24"/>
                <w:szCs w:val="24"/>
              </w:rPr>
            </w:pPr>
          </w:p>
        </w:tc>
        <w:tc>
          <w:tcPr>
            <w:tcW w:w="3391" w:type="dxa"/>
            <w:gridSpan w:val="2"/>
            <w:noWrap w:val="0"/>
            <w:vAlign w:val="center"/>
          </w:tcPr>
          <w:p w14:paraId="1D7D45EA">
            <w:pPr>
              <w:spacing w:line="4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磋商函签字盖章</w:t>
            </w:r>
          </w:p>
        </w:tc>
        <w:tc>
          <w:tcPr>
            <w:tcW w:w="5580" w:type="dxa"/>
            <w:noWrap w:val="0"/>
            <w:vAlign w:val="center"/>
          </w:tcPr>
          <w:p w14:paraId="0545115C">
            <w:pPr>
              <w:snapToGrid w:val="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eastAsia="zh-CN"/>
              </w:rPr>
              <w:t>由</w:t>
            </w:r>
            <w:r>
              <w:rPr>
                <w:rFonts w:hint="eastAsia" w:ascii="仿宋" w:hAnsi="仿宋" w:eastAsia="仿宋" w:cs="仿宋"/>
                <w:color w:val="auto"/>
                <w:sz w:val="24"/>
                <w:szCs w:val="24"/>
              </w:rPr>
              <w:t>法定代表人或其委托代理人签字并加盖单</w:t>
            </w:r>
            <w:r>
              <w:rPr>
                <w:rFonts w:hint="eastAsia" w:ascii="仿宋" w:hAnsi="仿宋" w:eastAsia="仿宋" w:cs="仿宋"/>
                <w:color w:val="auto"/>
                <w:sz w:val="24"/>
                <w:szCs w:val="24"/>
                <w:lang w:eastAsia="zh-CN"/>
              </w:rPr>
              <w:t>位公</w:t>
            </w:r>
            <w:r>
              <w:rPr>
                <w:rFonts w:hint="eastAsia" w:ascii="仿宋" w:hAnsi="仿宋" w:eastAsia="仿宋" w:cs="仿宋"/>
                <w:color w:val="auto"/>
                <w:sz w:val="24"/>
                <w:szCs w:val="24"/>
              </w:rPr>
              <w:t>章</w:t>
            </w:r>
          </w:p>
        </w:tc>
      </w:tr>
      <w:tr w14:paraId="680DB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0" w:type="dxa"/>
            <w:vMerge w:val="continue"/>
            <w:noWrap w:val="0"/>
            <w:vAlign w:val="center"/>
          </w:tcPr>
          <w:p w14:paraId="58BB5DF2">
            <w:pPr>
              <w:rPr>
                <w:rFonts w:hint="eastAsia" w:ascii="仿宋" w:hAnsi="仿宋" w:eastAsia="仿宋" w:cs="仿宋"/>
                <w:color w:val="auto"/>
                <w:sz w:val="24"/>
                <w:szCs w:val="24"/>
              </w:rPr>
            </w:pPr>
          </w:p>
        </w:tc>
        <w:tc>
          <w:tcPr>
            <w:tcW w:w="3391" w:type="dxa"/>
            <w:gridSpan w:val="2"/>
            <w:noWrap w:val="0"/>
            <w:vAlign w:val="center"/>
          </w:tcPr>
          <w:p w14:paraId="3EE0C873">
            <w:pPr>
              <w:spacing w:line="4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格式</w:t>
            </w:r>
          </w:p>
        </w:tc>
        <w:tc>
          <w:tcPr>
            <w:tcW w:w="5580" w:type="dxa"/>
            <w:noWrap w:val="0"/>
            <w:vAlign w:val="center"/>
          </w:tcPr>
          <w:p w14:paraId="7ABBC47C">
            <w:pPr>
              <w:snapToGrid w:val="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符合第</w:t>
            </w:r>
            <w:r>
              <w:rPr>
                <w:rFonts w:hint="eastAsia" w:ascii="仿宋" w:hAnsi="仿宋" w:eastAsia="仿宋" w:cs="仿宋"/>
                <w:color w:val="auto"/>
                <w:sz w:val="24"/>
                <w:szCs w:val="24"/>
                <w:lang w:val="en-US" w:eastAsia="zh-CN"/>
              </w:rPr>
              <w:t>五</w:t>
            </w:r>
            <w:r>
              <w:rPr>
                <w:rFonts w:hint="eastAsia" w:ascii="仿宋" w:hAnsi="仿宋" w:eastAsia="仿宋" w:cs="仿宋"/>
                <w:color w:val="auto"/>
                <w:sz w:val="24"/>
                <w:szCs w:val="24"/>
              </w:rPr>
              <w:t>章“</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格式”的要求</w:t>
            </w:r>
          </w:p>
        </w:tc>
      </w:tr>
      <w:tr w14:paraId="1EADF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720" w:type="dxa"/>
            <w:vMerge w:val="continue"/>
            <w:noWrap w:val="0"/>
            <w:vAlign w:val="center"/>
          </w:tcPr>
          <w:p w14:paraId="57C74EDB">
            <w:pPr>
              <w:rPr>
                <w:rFonts w:hint="eastAsia" w:ascii="仿宋" w:hAnsi="仿宋" w:eastAsia="仿宋" w:cs="仿宋"/>
                <w:color w:val="auto"/>
                <w:sz w:val="24"/>
                <w:szCs w:val="24"/>
              </w:rPr>
            </w:pPr>
          </w:p>
        </w:tc>
        <w:tc>
          <w:tcPr>
            <w:tcW w:w="3391" w:type="dxa"/>
            <w:gridSpan w:val="2"/>
            <w:noWrap w:val="0"/>
            <w:vAlign w:val="center"/>
          </w:tcPr>
          <w:p w14:paraId="29D986DA">
            <w:pPr>
              <w:spacing w:line="4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报价</w:t>
            </w:r>
          </w:p>
        </w:tc>
        <w:tc>
          <w:tcPr>
            <w:tcW w:w="5580" w:type="dxa"/>
            <w:noWrap w:val="0"/>
            <w:vAlign w:val="center"/>
          </w:tcPr>
          <w:p w14:paraId="615063A2">
            <w:pPr>
              <w:snapToGrid w:val="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投标人报价未超出最高限价</w:t>
            </w:r>
          </w:p>
        </w:tc>
      </w:tr>
      <w:tr w14:paraId="3D0F4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720" w:type="dxa"/>
            <w:vMerge w:val="continue"/>
            <w:noWrap w:val="0"/>
            <w:vAlign w:val="center"/>
          </w:tcPr>
          <w:p w14:paraId="3601FD7B">
            <w:pPr>
              <w:rPr>
                <w:rFonts w:hint="eastAsia" w:ascii="仿宋" w:hAnsi="仿宋" w:eastAsia="仿宋" w:cs="仿宋"/>
                <w:color w:val="auto"/>
                <w:sz w:val="24"/>
                <w:szCs w:val="24"/>
              </w:rPr>
            </w:pPr>
          </w:p>
        </w:tc>
        <w:tc>
          <w:tcPr>
            <w:tcW w:w="3391" w:type="dxa"/>
            <w:gridSpan w:val="2"/>
            <w:noWrap w:val="0"/>
            <w:vAlign w:val="center"/>
          </w:tcPr>
          <w:p w14:paraId="520A9EE4">
            <w:pPr>
              <w:spacing w:line="4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比较</w:t>
            </w:r>
          </w:p>
        </w:tc>
        <w:tc>
          <w:tcPr>
            <w:tcW w:w="5580" w:type="dxa"/>
            <w:noWrap w:val="0"/>
            <w:vAlign w:val="center"/>
          </w:tcPr>
          <w:p w14:paraId="56806881">
            <w:pPr>
              <w:snapToGrid w:val="0"/>
              <w:rPr>
                <w:rFonts w:hint="eastAsia" w:ascii="仿宋" w:hAnsi="仿宋" w:eastAsia="仿宋" w:cs="仿宋"/>
                <w:color w:val="auto"/>
                <w:sz w:val="24"/>
                <w:szCs w:val="24"/>
              </w:rPr>
            </w:pPr>
            <w:r>
              <w:rPr>
                <w:rFonts w:hint="eastAsia" w:ascii="仿宋" w:hAnsi="仿宋" w:eastAsia="仿宋" w:cs="仿宋"/>
                <w:color w:val="auto"/>
                <w:sz w:val="24"/>
                <w:szCs w:val="24"/>
              </w:rPr>
              <w:t>不同磋商供应商的</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lang w:val="en-US" w:eastAsia="zh-CN"/>
              </w:rPr>
              <w:t>无</w:t>
            </w:r>
            <w:r>
              <w:rPr>
                <w:rFonts w:hint="eastAsia" w:ascii="仿宋" w:hAnsi="仿宋" w:eastAsia="仿宋" w:cs="仿宋"/>
                <w:color w:val="auto"/>
                <w:sz w:val="24"/>
                <w:szCs w:val="24"/>
              </w:rPr>
              <w:t>内容、数据50％以上雷同或其他明显串通磋商行为</w:t>
            </w:r>
          </w:p>
        </w:tc>
      </w:tr>
      <w:tr w14:paraId="0350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720" w:type="dxa"/>
            <w:vMerge w:val="continue"/>
            <w:noWrap w:val="0"/>
            <w:vAlign w:val="center"/>
          </w:tcPr>
          <w:p w14:paraId="7D832611">
            <w:pPr>
              <w:spacing w:line="400" w:lineRule="exact"/>
              <w:jc w:val="center"/>
              <w:rPr>
                <w:rFonts w:hint="eastAsia" w:ascii="仿宋" w:hAnsi="仿宋" w:eastAsia="仿宋" w:cs="仿宋"/>
                <w:color w:val="auto"/>
                <w:sz w:val="24"/>
                <w:szCs w:val="24"/>
              </w:rPr>
            </w:pPr>
          </w:p>
        </w:tc>
        <w:tc>
          <w:tcPr>
            <w:tcW w:w="3391" w:type="dxa"/>
            <w:gridSpan w:val="2"/>
            <w:noWrap w:val="0"/>
            <w:vAlign w:val="center"/>
          </w:tcPr>
          <w:p w14:paraId="16C4AB37">
            <w:pPr>
              <w:snapToGrid w:val="0"/>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合同履行期限</w:t>
            </w:r>
          </w:p>
        </w:tc>
        <w:tc>
          <w:tcPr>
            <w:tcW w:w="5580" w:type="dxa"/>
            <w:noWrap w:val="0"/>
            <w:vAlign w:val="center"/>
          </w:tcPr>
          <w:p w14:paraId="2459627E">
            <w:pPr>
              <w:pageBreakBefore w:val="0"/>
              <w:kinsoku/>
              <w:wordWrap/>
              <w:overflowPunct/>
              <w:topLinePunct w:val="0"/>
              <w:bidi w:val="0"/>
              <w:snapToGrid/>
              <w:spacing w:line="312"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lang w:val="en-US" w:eastAsia="zh-CN"/>
              </w:rPr>
              <w:t>合同签订之日起12个月</w:t>
            </w:r>
          </w:p>
        </w:tc>
      </w:tr>
      <w:tr w14:paraId="40035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720" w:type="dxa"/>
            <w:vMerge w:val="continue"/>
            <w:noWrap w:val="0"/>
            <w:vAlign w:val="center"/>
          </w:tcPr>
          <w:p w14:paraId="74391162">
            <w:pPr>
              <w:spacing w:line="400" w:lineRule="exact"/>
              <w:rPr>
                <w:rFonts w:hint="eastAsia" w:ascii="仿宋" w:hAnsi="仿宋" w:eastAsia="仿宋" w:cs="仿宋"/>
                <w:color w:val="auto"/>
                <w:sz w:val="24"/>
                <w:szCs w:val="24"/>
              </w:rPr>
            </w:pPr>
          </w:p>
        </w:tc>
        <w:tc>
          <w:tcPr>
            <w:tcW w:w="3391" w:type="dxa"/>
            <w:gridSpan w:val="2"/>
            <w:noWrap w:val="0"/>
            <w:vAlign w:val="center"/>
          </w:tcPr>
          <w:p w14:paraId="5B0D305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eastAsia="zh-CN"/>
              </w:rPr>
              <w:t>质量承诺</w:t>
            </w:r>
          </w:p>
        </w:tc>
        <w:tc>
          <w:tcPr>
            <w:tcW w:w="5580" w:type="dxa"/>
            <w:noWrap w:val="0"/>
            <w:vAlign w:val="center"/>
          </w:tcPr>
          <w:p w14:paraId="1AA0DAA4">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eastAsia="zh-CN"/>
              </w:rPr>
              <w:t>符合国家相关标准、行业标准，满足本项目要求和采购人使用需求。</w:t>
            </w:r>
          </w:p>
        </w:tc>
      </w:tr>
      <w:tr w14:paraId="0588E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720" w:type="dxa"/>
            <w:vMerge w:val="continue"/>
            <w:noWrap w:val="0"/>
            <w:vAlign w:val="center"/>
          </w:tcPr>
          <w:p w14:paraId="671984FD">
            <w:pPr>
              <w:spacing w:line="400" w:lineRule="exact"/>
              <w:rPr>
                <w:rFonts w:hint="eastAsia" w:ascii="仿宋" w:hAnsi="仿宋" w:eastAsia="仿宋" w:cs="仿宋"/>
                <w:color w:val="auto"/>
                <w:sz w:val="24"/>
                <w:szCs w:val="24"/>
              </w:rPr>
            </w:pPr>
          </w:p>
        </w:tc>
        <w:tc>
          <w:tcPr>
            <w:tcW w:w="3391" w:type="dxa"/>
            <w:gridSpan w:val="2"/>
            <w:noWrap w:val="0"/>
            <w:vAlign w:val="center"/>
          </w:tcPr>
          <w:p w14:paraId="37559FAE">
            <w:pPr>
              <w:snapToGrid w:val="0"/>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rPr>
              <w:t>磋商保证金</w:t>
            </w:r>
          </w:p>
        </w:tc>
        <w:tc>
          <w:tcPr>
            <w:tcW w:w="5580" w:type="dxa"/>
            <w:noWrap w:val="0"/>
            <w:vAlign w:val="center"/>
          </w:tcPr>
          <w:p w14:paraId="21627544">
            <w:pPr>
              <w:keepNext w:val="0"/>
              <w:keepLines w:val="0"/>
              <w:pageBreakBefore w:val="0"/>
              <w:widowControl w:val="0"/>
              <w:kinsoku/>
              <w:wordWrap/>
              <w:overflowPunct/>
              <w:topLinePunct w:val="0"/>
              <w:autoSpaceDE/>
              <w:autoSpaceDN/>
              <w:bidi w:val="0"/>
              <w:adjustRightInd/>
              <w:snapToGrid/>
              <w:spacing w:line="312" w:lineRule="auto"/>
              <w:jc w:val="both"/>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不收取</w:t>
            </w:r>
          </w:p>
        </w:tc>
      </w:tr>
      <w:tr w14:paraId="7E424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20" w:type="dxa"/>
            <w:vMerge w:val="continue"/>
            <w:noWrap w:val="0"/>
            <w:vAlign w:val="center"/>
          </w:tcPr>
          <w:p w14:paraId="59EB183B">
            <w:pPr>
              <w:spacing w:line="400" w:lineRule="exact"/>
              <w:rPr>
                <w:rFonts w:hint="eastAsia" w:ascii="仿宋" w:hAnsi="仿宋" w:eastAsia="仿宋" w:cs="仿宋"/>
                <w:color w:val="auto"/>
                <w:sz w:val="24"/>
                <w:szCs w:val="24"/>
              </w:rPr>
            </w:pPr>
          </w:p>
        </w:tc>
        <w:tc>
          <w:tcPr>
            <w:tcW w:w="3391" w:type="dxa"/>
            <w:gridSpan w:val="2"/>
            <w:noWrap w:val="0"/>
            <w:vAlign w:val="center"/>
          </w:tcPr>
          <w:p w14:paraId="3144727C">
            <w:pPr>
              <w:spacing w:line="4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磋商有效期</w:t>
            </w:r>
          </w:p>
        </w:tc>
        <w:tc>
          <w:tcPr>
            <w:tcW w:w="5580" w:type="dxa"/>
            <w:noWrap w:val="0"/>
            <w:vAlign w:val="center"/>
          </w:tcPr>
          <w:p w14:paraId="6B85F8DD">
            <w:pPr>
              <w:spacing w:line="400" w:lineRule="exac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90</w:t>
            </w:r>
            <w:r>
              <w:rPr>
                <w:rFonts w:hint="eastAsia" w:ascii="仿宋" w:hAnsi="仿宋" w:eastAsia="仿宋" w:cs="仿宋"/>
                <w:color w:val="auto"/>
                <w:sz w:val="24"/>
                <w:szCs w:val="24"/>
              </w:rPr>
              <w:t>日历天</w:t>
            </w:r>
          </w:p>
        </w:tc>
      </w:tr>
      <w:tr w14:paraId="3B6E8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20" w:type="dxa"/>
            <w:vMerge w:val="continue"/>
            <w:noWrap w:val="0"/>
            <w:vAlign w:val="center"/>
          </w:tcPr>
          <w:p w14:paraId="0C846B9B">
            <w:pPr>
              <w:spacing w:line="400" w:lineRule="exact"/>
              <w:rPr>
                <w:rFonts w:hint="eastAsia" w:ascii="仿宋" w:hAnsi="仿宋" w:eastAsia="仿宋" w:cs="仿宋"/>
                <w:color w:val="auto"/>
                <w:sz w:val="24"/>
                <w:szCs w:val="24"/>
              </w:rPr>
            </w:pPr>
          </w:p>
        </w:tc>
        <w:tc>
          <w:tcPr>
            <w:tcW w:w="3391" w:type="dxa"/>
            <w:gridSpan w:val="2"/>
            <w:noWrap w:val="0"/>
            <w:vAlign w:val="center"/>
          </w:tcPr>
          <w:p w14:paraId="674A22AB">
            <w:pPr>
              <w:spacing w:line="4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技术标准和要求</w:t>
            </w:r>
          </w:p>
        </w:tc>
        <w:tc>
          <w:tcPr>
            <w:tcW w:w="5580" w:type="dxa"/>
            <w:noWrap w:val="0"/>
            <w:vAlign w:val="center"/>
          </w:tcPr>
          <w:p w14:paraId="55115A29">
            <w:pPr>
              <w:spacing w:line="400" w:lineRule="exact"/>
              <w:rPr>
                <w:rFonts w:hint="eastAsia" w:ascii="仿宋" w:hAnsi="仿宋" w:eastAsia="仿宋" w:cs="仿宋"/>
                <w:color w:val="auto"/>
                <w:sz w:val="24"/>
                <w:szCs w:val="24"/>
              </w:rPr>
            </w:pPr>
            <w:r>
              <w:rPr>
                <w:rFonts w:hint="eastAsia" w:ascii="仿宋" w:hAnsi="仿宋" w:eastAsia="仿宋" w:cs="仿宋"/>
                <w:color w:val="auto"/>
                <w:sz w:val="24"/>
                <w:szCs w:val="24"/>
              </w:rPr>
              <w:t>符合第四章“</w:t>
            </w:r>
            <w:r>
              <w:rPr>
                <w:rFonts w:hint="eastAsia" w:ascii="仿宋" w:hAnsi="仿宋" w:eastAsia="仿宋" w:cs="仿宋"/>
                <w:color w:val="auto"/>
                <w:sz w:val="24"/>
                <w:szCs w:val="24"/>
                <w:lang w:eastAsia="zh-CN"/>
              </w:rPr>
              <w:t>服务内容及需求</w:t>
            </w:r>
            <w:r>
              <w:rPr>
                <w:rFonts w:hint="eastAsia" w:ascii="仿宋" w:hAnsi="仿宋" w:eastAsia="仿宋" w:cs="仿宋"/>
                <w:color w:val="auto"/>
                <w:sz w:val="24"/>
                <w:szCs w:val="24"/>
              </w:rPr>
              <w:t>”规定</w:t>
            </w:r>
          </w:p>
        </w:tc>
      </w:tr>
      <w:bookmarkEnd w:id="15"/>
    </w:tbl>
    <w:p w14:paraId="3E5B8D38">
      <w:pPr>
        <w:snapToGrid w:val="0"/>
        <w:spacing w:line="440" w:lineRule="exact"/>
        <w:jc w:val="left"/>
        <w:rPr>
          <w:rFonts w:hint="eastAsia" w:ascii="仿宋" w:hAnsi="仿宋" w:eastAsia="仿宋" w:cs="仿宋"/>
          <w:b/>
          <w:color w:val="auto"/>
          <w:sz w:val="30"/>
          <w:szCs w:val="30"/>
        </w:rPr>
      </w:pPr>
      <w:r>
        <w:rPr>
          <w:rFonts w:hint="eastAsia" w:ascii="仿宋" w:hAnsi="仿宋" w:eastAsia="仿宋" w:cs="仿宋"/>
          <w:b/>
          <w:color w:val="auto"/>
          <w:sz w:val="30"/>
          <w:szCs w:val="30"/>
        </w:rPr>
        <w:t>二、磋商评审办法</w:t>
      </w:r>
    </w:p>
    <w:p w14:paraId="09ED59A3">
      <w:pPr>
        <w:spacing w:line="460" w:lineRule="exact"/>
        <w:rPr>
          <w:rFonts w:hint="eastAsia" w:ascii="仿宋" w:hAnsi="仿宋" w:eastAsia="仿宋" w:cs="仿宋"/>
          <w:color w:val="auto"/>
          <w:sz w:val="24"/>
          <w:szCs w:val="24"/>
        </w:rPr>
      </w:pPr>
      <w:r>
        <w:rPr>
          <w:rFonts w:hint="eastAsia" w:ascii="仿宋" w:hAnsi="仿宋" w:eastAsia="仿宋" w:cs="仿宋"/>
          <w:color w:val="auto"/>
          <w:sz w:val="24"/>
          <w:szCs w:val="24"/>
        </w:rPr>
        <w:t>（一）本项目评标办法按照执行《政府采购竞争性磋商采购方式管理暂行办法》</w:t>
      </w:r>
      <w:r>
        <w:rPr>
          <w:rFonts w:hint="eastAsia" w:ascii="仿宋" w:hAnsi="仿宋" w:eastAsia="仿宋" w:cs="仿宋"/>
          <w:color w:val="auto"/>
          <w:sz w:val="24"/>
          <w:szCs w:val="24"/>
          <w:lang w:eastAsia="zh-CN"/>
        </w:rPr>
        <w:t>《中中华人民共和国政府采购法</w:t>
      </w:r>
      <w:r>
        <w:rPr>
          <w:rFonts w:hint="eastAsia" w:ascii="仿宋" w:hAnsi="仿宋" w:eastAsia="仿宋" w:cs="仿宋"/>
          <w:color w:val="auto"/>
          <w:sz w:val="24"/>
          <w:szCs w:val="24"/>
        </w:rPr>
        <w:t>》等相关法律法规制定。</w:t>
      </w:r>
    </w:p>
    <w:p w14:paraId="06F88DA5">
      <w:pPr>
        <w:spacing w:line="460" w:lineRule="exact"/>
        <w:rPr>
          <w:rFonts w:hint="eastAsia" w:ascii="仿宋" w:hAnsi="仿宋" w:eastAsia="仿宋" w:cs="仿宋"/>
          <w:color w:val="auto"/>
          <w:sz w:val="24"/>
          <w:szCs w:val="24"/>
        </w:rPr>
      </w:pPr>
      <w:r>
        <w:rPr>
          <w:rFonts w:hint="eastAsia" w:ascii="仿宋" w:hAnsi="仿宋" w:eastAsia="仿宋" w:cs="仿宋"/>
          <w:color w:val="auto"/>
          <w:sz w:val="24"/>
          <w:szCs w:val="24"/>
        </w:rPr>
        <w:t>（二）磋商小组成员对供应商的响应文件进行认真查阅，对响应文件的相关问题进行记录整理；</w:t>
      </w:r>
    </w:p>
    <w:p w14:paraId="0BAF02C8">
      <w:pPr>
        <w:spacing w:line="460" w:lineRule="exact"/>
        <w:rPr>
          <w:rFonts w:hint="eastAsia" w:ascii="仿宋" w:hAnsi="仿宋" w:eastAsia="仿宋" w:cs="仿宋"/>
          <w:color w:val="auto"/>
          <w:sz w:val="24"/>
          <w:szCs w:val="24"/>
        </w:rPr>
      </w:pPr>
      <w:r>
        <w:rPr>
          <w:rFonts w:hint="eastAsia" w:ascii="仿宋" w:hAnsi="仿宋" w:eastAsia="仿宋" w:cs="仿宋"/>
          <w:color w:val="auto"/>
          <w:sz w:val="24"/>
          <w:szCs w:val="24"/>
        </w:rPr>
        <w:t>（三）本次评审工作采用综合评分法；评审步骤按资格评审、符合性评审、磋商及报价、详细评审打分、评标报告的规则依次进行；通过资格评审和符合性评审的供应商不足3家时，</w:t>
      </w:r>
      <w:r>
        <w:rPr>
          <w:rFonts w:hint="eastAsia" w:ascii="仿宋" w:hAnsi="仿宋" w:eastAsia="仿宋" w:cs="仿宋"/>
          <w:color w:val="FF0000"/>
          <w:sz w:val="24"/>
          <w:szCs w:val="24"/>
          <w:lang w:eastAsia="zh-CN"/>
        </w:rPr>
        <w:t>按</w:t>
      </w:r>
      <w:r>
        <w:rPr>
          <w:rFonts w:hint="eastAsia" w:ascii="仿宋" w:hAnsi="仿宋" w:eastAsia="仿宋" w:cs="仿宋"/>
          <w:color w:val="auto"/>
          <w:sz w:val="24"/>
          <w:szCs w:val="24"/>
        </w:rPr>
        <w:t>《政府采购竞争性磋商采购方式管理暂行办法》(财库【2014】214 号) 及补充通知(财库【2015】 124 号) 等有关法律法规的规定执行；</w:t>
      </w:r>
    </w:p>
    <w:p w14:paraId="2AAA88C9">
      <w:pPr>
        <w:spacing w:line="460" w:lineRule="exact"/>
        <w:rPr>
          <w:rFonts w:hint="eastAsia" w:ascii="仿宋" w:hAnsi="仿宋" w:eastAsia="仿宋" w:cs="仿宋"/>
          <w:color w:val="auto"/>
          <w:sz w:val="24"/>
          <w:szCs w:val="24"/>
        </w:rPr>
      </w:pPr>
      <w:r>
        <w:rPr>
          <w:rFonts w:hint="eastAsia" w:ascii="仿宋" w:hAnsi="仿宋" w:eastAsia="仿宋" w:cs="仿宋"/>
          <w:color w:val="auto"/>
          <w:sz w:val="24"/>
          <w:szCs w:val="24"/>
        </w:rPr>
        <w:t>（四）本办法是磋商小组确定成交候选人的依据，磋商小组成员应当按照客观、公正、审慎的原则，根据磋商文件规定的评审程序、评审方法和评审标准进行独立评审；</w:t>
      </w:r>
    </w:p>
    <w:p w14:paraId="5DFF5FF6">
      <w:pPr>
        <w:spacing w:line="460" w:lineRule="exact"/>
        <w:rPr>
          <w:rFonts w:hint="eastAsia" w:ascii="仿宋" w:hAnsi="仿宋" w:eastAsia="仿宋" w:cs="仿宋"/>
          <w:color w:val="auto"/>
          <w:sz w:val="24"/>
          <w:szCs w:val="24"/>
        </w:rPr>
      </w:pPr>
    </w:p>
    <w:p w14:paraId="7FE3FCDC">
      <w:pPr>
        <w:spacing w:line="460" w:lineRule="exact"/>
        <w:rPr>
          <w:rFonts w:hint="eastAsia" w:ascii="仿宋" w:hAnsi="仿宋" w:eastAsia="仿宋" w:cs="仿宋"/>
          <w:b/>
          <w:color w:val="auto"/>
          <w:sz w:val="30"/>
          <w:szCs w:val="30"/>
        </w:rPr>
      </w:pPr>
      <w:r>
        <w:rPr>
          <w:rFonts w:hint="eastAsia" w:ascii="仿宋" w:hAnsi="仿宋" w:eastAsia="仿宋" w:cs="仿宋"/>
          <w:b/>
          <w:color w:val="auto"/>
          <w:sz w:val="30"/>
          <w:szCs w:val="30"/>
        </w:rPr>
        <w:t>三、评审程序</w:t>
      </w:r>
    </w:p>
    <w:p w14:paraId="653A0A3D">
      <w:pPr>
        <w:spacing w:line="460" w:lineRule="exact"/>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（一）由采购人及供应商代表检查响应文件的密封情况并公证；</w:t>
      </w:r>
    </w:p>
    <w:p w14:paraId="17C99FD5">
      <w:pPr>
        <w:spacing w:line="460" w:lineRule="exact"/>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（二）对响应文件进行启封；</w:t>
      </w:r>
    </w:p>
    <w:p w14:paraId="7EDE56C7">
      <w:pPr>
        <w:spacing w:line="460" w:lineRule="exact"/>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（三）磋商小组成员对各供应商的响应文件进行资格审查、</w:t>
      </w:r>
      <w:r>
        <w:rPr>
          <w:rFonts w:hint="eastAsia" w:ascii="仿宋" w:hAnsi="仿宋" w:eastAsia="仿宋" w:cs="仿宋"/>
          <w:color w:val="auto"/>
          <w:sz w:val="24"/>
          <w:szCs w:val="24"/>
          <w:lang w:val="en-US" w:eastAsia="zh-CN"/>
        </w:rPr>
        <w:t>符合</w:t>
      </w:r>
      <w:r>
        <w:rPr>
          <w:rFonts w:hint="eastAsia" w:ascii="仿宋" w:hAnsi="仿宋" w:eastAsia="仿宋" w:cs="仿宋"/>
          <w:color w:val="auto"/>
          <w:sz w:val="24"/>
          <w:szCs w:val="24"/>
        </w:rPr>
        <w:t>性评审；</w:t>
      </w:r>
    </w:p>
    <w:p w14:paraId="0ADAEE86">
      <w:pPr>
        <w:spacing w:line="460" w:lineRule="exact"/>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（四）对通过资格审查、</w:t>
      </w:r>
      <w:r>
        <w:rPr>
          <w:rFonts w:hint="eastAsia" w:ascii="仿宋" w:hAnsi="仿宋" w:eastAsia="仿宋" w:cs="仿宋"/>
          <w:color w:val="auto"/>
          <w:sz w:val="24"/>
          <w:szCs w:val="24"/>
          <w:lang w:val="en-US" w:eastAsia="zh-CN"/>
        </w:rPr>
        <w:t>符合</w:t>
      </w:r>
      <w:r>
        <w:rPr>
          <w:rFonts w:hint="eastAsia" w:ascii="仿宋" w:hAnsi="仿宋" w:eastAsia="仿宋" w:cs="仿宋"/>
          <w:color w:val="auto"/>
          <w:sz w:val="24"/>
          <w:szCs w:val="24"/>
        </w:rPr>
        <w:t>性评审的供应商进行现场</w:t>
      </w:r>
      <w:r>
        <w:rPr>
          <w:rFonts w:hint="eastAsia" w:ascii="仿宋" w:hAnsi="仿宋" w:eastAsia="仿宋" w:cs="仿宋"/>
          <w:color w:val="auto"/>
          <w:sz w:val="24"/>
          <w:szCs w:val="24"/>
          <w:lang w:val="en-US" w:eastAsia="zh-CN"/>
        </w:rPr>
        <w:t>最终</w:t>
      </w:r>
      <w:r>
        <w:rPr>
          <w:rFonts w:hint="eastAsia" w:ascii="仿宋" w:hAnsi="仿宋" w:eastAsia="仿宋" w:cs="仿宋"/>
          <w:color w:val="auto"/>
          <w:sz w:val="24"/>
          <w:szCs w:val="24"/>
        </w:rPr>
        <w:t>竞争性磋商报价承诺；</w:t>
      </w:r>
    </w:p>
    <w:p w14:paraId="0F40A600">
      <w:pPr>
        <w:spacing w:line="460" w:lineRule="exact"/>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（五）磋商小组对二次竞争性磋商报价的供应商</w:t>
      </w:r>
      <w:r>
        <w:rPr>
          <w:rFonts w:hint="eastAsia" w:ascii="仿宋" w:hAnsi="仿宋" w:eastAsia="仿宋" w:cs="仿宋"/>
          <w:color w:val="auto"/>
          <w:sz w:val="24"/>
          <w:szCs w:val="24"/>
          <w:lang w:eastAsia="zh-CN"/>
        </w:rPr>
        <w:t>进行</w:t>
      </w:r>
      <w:r>
        <w:rPr>
          <w:rFonts w:hint="eastAsia" w:ascii="仿宋" w:hAnsi="仿宋" w:eastAsia="仿宋" w:cs="仿宋"/>
          <w:color w:val="auto"/>
          <w:sz w:val="24"/>
          <w:szCs w:val="24"/>
        </w:rPr>
        <w:t>技术部分评审，打分过程中</w:t>
      </w:r>
      <w:r>
        <w:rPr>
          <w:rFonts w:hint="eastAsia" w:ascii="仿宋" w:hAnsi="仿宋" w:eastAsia="仿宋" w:cs="仿宋"/>
          <w:color w:val="auto"/>
          <w:sz w:val="24"/>
          <w:szCs w:val="24"/>
          <w:lang w:val="en-US" w:eastAsia="zh-CN"/>
        </w:rPr>
        <w:t>磋商小组</w:t>
      </w:r>
      <w:r>
        <w:rPr>
          <w:rFonts w:hint="eastAsia" w:ascii="仿宋" w:hAnsi="仿宋" w:eastAsia="仿宋" w:cs="仿宋"/>
          <w:color w:val="auto"/>
          <w:sz w:val="24"/>
          <w:szCs w:val="24"/>
        </w:rPr>
        <w:t>采用插入法评分，具体打分情况要求如下：</w:t>
      </w:r>
    </w:p>
    <w:tbl>
      <w:tblPr>
        <w:tblStyle w:val="23"/>
        <w:tblpPr w:leftFromText="180" w:rightFromText="180" w:vertAnchor="text" w:horzAnchor="page" w:tblpX="1612" w:tblpY="686"/>
        <w:tblOverlap w:val="never"/>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245"/>
        <w:gridCol w:w="7554"/>
      </w:tblGrid>
      <w:tr w14:paraId="26676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821" w:type="dxa"/>
            <w:noWrap w:val="0"/>
            <w:vAlign w:val="center"/>
          </w:tcPr>
          <w:p w14:paraId="22F7D62F">
            <w:pPr>
              <w:autoSpaceDE w:val="0"/>
              <w:autoSpaceDN w:val="0"/>
              <w:adjustRightInd w:val="0"/>
              <w:spacing w:line="360" w:lineRule="auto"/>
              <w:jc w:val="center"/>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条款号</w:t>
            </w:r>
          </w:p>
        </w:tc>
        <w:tc>
          <w:tcPr>
            <w:tcW w:w="1245" w:type="dxa"/>
            <w:noWrap w:val="0"/>
            <w:vAlign w:val="center"/>
          </w:tcPr>
          <w:p w14:paraId="151A0961">
            <w:pPr>
              <w:autoSpaceDE w:val="0"/>
              <w:autoSpaceDN w:val="0"/>
              <w:adjustRightInd w:val="0"/>
              <w:spacing w:line="360" w:lineRule="auto"/>
              <w:jc w:val="center"/>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条款内容</w:t>
            </w:r>
          </w:p>
        </w:tc>
        <w:tc>
          <w:tcPr>
            <w:tcW w:w="7554" w:type="dxa"/>
            <w:noWrap w:val="0"/>
            <w:vAlign w:val="center"/>
          </w:tcPr>
          <w:p w14:paraId="0D8F4108">
            <w:pPr>
              <w:autoSpaceDE w:val="0"/>
              <w:autoSpaceDN w:val="0"/>
              <w:adjustRightInd w:val="0"/>
              <w:spacing w:line="360" w:lineRule="auto"/>
              <w:jc w:val="center"/>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编列内容</w:t>
            </w:r>
          </w:p>
        </w:tc>
      </w:tr>
      <w:tr w14:paraId="1CF7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821" w:type="dxa"/>
            <w:noWrap w:val="0"/>
            <w:vAlign w:val="center"/>
          </w:tcPr>
          <w:p w14:paraId="3ADE5485">
            <w:pPr>
              <w:autoSpaceDE w:val="0"/>
              <w:autoSpaceDN w:val="0"/>
              <w:adjustRightInd w:val="0"/>
              <w:spacing w:line="36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p>
        </w:tc>
        <w:tc>
          <w:tcPr>
            <w:tcW w:w="1245" w:type="dxa"/>
            <w:noWrap w:val="0"/>
            <w:vAlign w:val="center"/>
          </w:tcPr>
          <w:p w14:paraId="5E2B832E">
            <w:pPr>
              <w:autoSpaceDE w:val="0"/>
              <w:autoSpaceDN w:val="0"/>
              <w:adjustRightInd w:val="0"/>
              <w:spacing w:line="36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分值构成</w:t>
            </w:r>
          </w:p>
          <w:p w14:paraId="2D0FA6E7">
            <w:pPr>
              <w:autoSpaceDE w:val="0"/>
              <w:autoSpaceDN w:val="0"/>
              <w:adjustRightInd w:val="0"/>
              <w:spacing w:line="36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（总分100分）</w:t>
            </w:r>
          </w:p>
        </w:tc>
        <w:tc>
          <w:tcPr>
            <w:tcW w:w="7554" w:type="dxa"/>
            <w:noWrap w:val="0"/>
            <w:vAlign w:val="center"/>
          </w:tcPr>
          <w:p w14:paraId="3263FD60">
            <w:pPr>
              <w:autoSpaceDE w:val="0"/>
              <w:autoSpaceDN w:val="0"/>
              <w:adjustRightInd w:val="0"/>
              <w:spacing w:line="36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磋商报价评分：</w:t>
            </w:r>
            <w:r>
              <w:rPr>
                <w:rFonts w:hint="eastAsia" w:ascii="仿宋" w:hAnsi="仿宋" w:eastAsia="仿宋" w:cs="仿宋"/>
                <w:color w:val="auto"/>
                <w:kern w:val="0"/>
                <w:sz w:val="24"/>
                <w:szCs w:val="24"/>
                <w:lang w:val="en-US" w:eastAsia="zh-CN"/>
              </w:rPr>
              <w:t>15</w:t>
            </w:r>
            <w:r>
              <w:rPr>
                <w:rFonts w:hint="eastAsia" w:ascii="仿宋" w:hAnsi="仿宋" w:eastAsia="仿宋" w:cs="仿宋"/>
                <w:color w:val="auto"/>
                <w:kern w:val="0"/>
                <w:sz w:val="24"/>
                <w:szCs w:val="24"/>
              </w:rPr>
              <w:t>分</w:t>
            </w:r>
          </w:p>
          <w:p w14:paraId="1DC18615">
            <w:pPr>
              <w:autoSpaceDE w:val="0"/>
              <w:autoSpaceDN w:val="0"/>
              <w:adjustRightInd w:val="0"/>
              <w:spacing w:line="360" w:lineRule="auto"/>
              <w:jc w:val="left"/>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商务</w:t>
            </w:r>
            <w:r>
              <w:rPr>
                <w:rFonts w:hint="eastAsia" w:ascii="仿宋" w:hAnsi="仿宋" w:eastAsia="仿宋" w:cs="仿宋"/>
                <w:color w:val="auto"/>
                <w:kern w:val="0"/>
                <w:sz w:val="24"/>
                <w:szCs w:val="24"/>
                <w:lang w:eastAsia="zh-CN"/>
              </w:rPr>
              <w:t>技术部分</w:t>
            </w:r>
            <w:r>
              <w:rPr>
                <w:rFonts w:hint="eastAsia" w:ascii="仿宋" w:hAnsi="仿宋" w:eastAsia="仿宋" w:cs="仿宋"/>
                <w:color w:val="auto"/>
                <w:kern w:val="0"/>
                <w:sz w:val="24"/>
                <w:szCs w:val="24"/>
              </w:rPr>
              <w:t>：</w:t>
            </w:r>
            <w:r>
              <w:rPr>
                <w:rFonts w:hint="eastAsia" w:ascii="仿宋" w:hAnsi="仿宋" w:eastAsia="仿宋" w:cs="仿宋"/>
                <w:color w:val="auto"/>
                <w:kern w:val="0"/>
                <w:sz w:val="24"/>
                <w:szCs w:val="24"/>
                <w:lang w:val="en-US" w:eastAsia="zh-CN"/>
              </w:rPr>
              <w:t>85</w:t>
            </w:r>
            <w:r>
              <w:rPr>
                <w:rFonts w:hint="eastAsia" w:ascii="仿宋" w:hAnsi="仿宋" w:eastAsia="仿宋" w:cs="仿宋"/>
                <w:color w:val="auto"/>
                <w:kern w:val="0"/>
                <w:sz w:val="24"/>
                <w:szCs w:val="24"/>
              </w:rPr>
              <w:t>分</w:t>
            </w:r>
          </w:p>
        </w:tc>
      </w:tr>
      <w:tr w14:paraId="22F8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821" w:type="dxa"/>
            <w:vMerge w:val="restart"/>
            <w:noWrap w:val="0"/>
            <w:vAlign w:val="center"/>
          </w:tcPr>
          <w:p w14:paraId="215CD6BF">
            <w:pPr>
              <w:autoSpaceDE w:val="0"/>
              <w:autoSpaceDN w:val="0"/>
              <w:adjustRightInd w:val="0"/>
              <w:spacing w:line="360" w:lineRule="auto"/>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w:t>
            </w:r>
          </w:p>
        </w:tc>
        <w:tc>
          <w:tcPr>
            <w:tcW w:w="1245" w:type="dxa"/>
            <w:vMerge w:val="restart"/>
            <w:noWrap w:val="0"/>
            <w:vAlign w:val="center"/>
          </w:tcPr>
          <w:p w14:paraId="4AE47738">
            <w:pPr>
              <w:autoSpaceDE w:val="0"/>
              <w:autoSpaceDN w:val="0"/>
              <w:adjustRightInd w:val="0"/>
              <w:spacing w:line="36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F1:</w:t>
            </w:r>
            <w:r>
              <w:rPr>
                <w:rFonts w:hint="eastAsia" w:ascii="仿宋" w:hAnsi="仿宋" w:eastAsia="仿宋" w:cs="仿宋"/>
                <w:color w:val="auto"/>
                <w:kern w:val="0"/>
                <w:sz w:val="24"/>
                <w:szCs w:val="24"/>
              </w:rPr>
              <w:t>磋商报价</w:t>
            </w:r>
          </w:p>
          <w:p w14:paraId="7F97C1BA">
            <w:pPr>
              <w:autoSpaceDE w:val="0"/>
              <w:autoSpaceDN w:val="0"/>
              <w:adjustRightInd w:val="0"/>
              <w:spacing w:line="360" w:lineRule="auto"/>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w:t>
            </w:r>
            <w:r>
              <w:rPr>
                <w:rFonts w:hint="eastAsia" w:ascii="仿宋" w:hAnsi="仿宋" w:eastAsia="仿宋" w:cs="仿宋"/>
                <w:color w:val="auto"/>
                <w:sz w:val="24"/>
                <w:szCs w:val="24"/>
                <w:lang w:val="en-US" w:eastAsia="zh-CN"/>
              </w:rPr>
              <w:t>15</w:t>
            </w:r>
            <w:r>
              <w:rPr>
                <w:rFonts w:hint="eastAsia" w:ascii="仿宋" w:hAnsi="仿宋" w:eastAsia="仿宋" w:cs="仿宋"/>
                <w:color w:val="auto"/>
                <w:kern w:val="0"/>
                <w:sz w:val="24"/>
                <w:szCs w:val="24"/>
              </w:rPr>
              <w:t>分）</w:t>
            </w:r>
          </w:p>
        </w:tc>
        <w:tc>
          <w:tcPr>
            <w:tcW w:w="7554" w:type="dxa"/>
            <w:noWrap w:val="0"/>
            <w:vAlign w:val="center"/>
          </w:tcPr>
          <w:p w14:paraId="3198E640">
            <w:pPr>
              <w:autoSpaceDE w:val="0"/>
              <w:autoSpaceDN w:val="0"/>
              <w:adjustRightInd w:val="0"/>
              <w:spacing w:line="360" w:lineRule="auto"/>
              <w:jc w:val="left"/>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rPr>
              <w:t>磋商报价得分=（磋商基准价/最终磋商报价）×</w:t>
            </w:r>
            <w:r>
              <w:rPr>
                <w:rFonts w:hint="eastAsia" w:ascii="仿宋" w:hAnsi="仿宋" w:eastAsia="仿宋" w:cs="仿宋"/>
                <w:color w:val="auto"/>
                <w:kern w:val="0"/>
                <w:sz w:val="24"/>
                <w:szCs w:val="24"/>
                <w:lang w:val="en-US" w:eastAsia="zh-CN"/>
              </w:rPr>
              <w:t>15</w:t>
            </w:r>
          </w:p>
        </w:tc>
      </w:tr>
      <w:tr w14:paraId="359D3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821" w:type="dxa"/>
            <w:vMerge w:val="continue"/>
            <w:noWrap w:val="0"/>
            <w:vAlign w:val="center"/>
          </w:tcPr>
          <w:p w14:paraId="32681E8D">
            <w:pPr>
              <w:autoSpaceDE w:val="0"/>
              <w:autoSpaceDN w:val="0"/>
              <w:adjustRightInd w:val="0"/>
              <w:spacing w:line="360" w:lineRule="auto"/>
              <w:jc w:val="center"/>
              <w:rPr>
                <w:rFonts w:hint="eastAsia" w:ascii="仿宋" w:hAnsi="仿宋" w:eastAsia="仿宋" w:cs="仿宋"/>
                <w:color w:val="auto"/>
                <w:kern w:val="0"/>
                <w:sz w:val="24"/>
                <w:szCs w:val="24"/>
                <w:lang w:val="en-US" w:eastAsia="zh-CN"/>
              </w:rPr>
            </w:pPr>
          </w:p>
        </w:tc>
        <w:tc>
          <w:tcPr>
            <w:tcW w:w="1245" w:type="dxa"/>
            <w:vMerge w:val="continue"/>
            <w:noWrap w:val="0"/>
            <w:vAlign w:val="center"/>
          </w:tcPr>
          <w:p w14:paraId="6B10B186">
            <w:pPr>
              <w:autoSpaceDE w:val="0"/>
              <w:autoSpaceDN w:val="0"/>
              <w:adjustRightInd w:val="0"/>
              <w:spacing w:line="360" w:lineRule="auto"/>
              <w:jc w:val="center"/>
              <w:rPr>
                <w:rFonts w:hint="eastAsia" w:ascii="仿宋" w:hAnsi="仿宋" w:eastAsia="仿宋" w:cs="仿宋"/>
                <w:color w:val="auto"/>
                <w:kern w:val="0"/>
                <w:sz w:val="24"/>
                <w:szCs w:val="24"/>
              </w:rPr>
            </w:pPr>
          </w:p>
        </w:tc>
        <w:tc>
          <w:tcPr>
            <w:tcW w:w="7554" w:type="dxa"/>
            <w:noWrap w:val="0"/>
            <w:vAlign w:val="center"/>
          </w:tcPr>
          <w:p w14:paraId="424CCFEC">
            <w:pPr>
              <w:autoSpaceDE w:val="0"/>
              <w:autoSpaceDN w:val="0"/>
              <w:adjustRightInd w:val="0"/>
              <w:spacing w:line="360" w:lineRule="auto"/>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磋商基准价：通过资格审查、符合性评审的所有供应商最终报价中最低报价为基准价。</w:t>
            </w:r>
          </w:p>
        </w:tc>
      </w:tr>
    </w:tbl>
    <w:tbl>
      <w:tblPr>
        <w:tblStyle w:val="23"/>
        <w:tblW w:w="9635" w:type="dxa"/>
        <w:tblInd w:w="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253"/>
        <w:gridCol w:w="904"/>
        <w:gridCol w:w="6644"/>
      </w:tblGrid>
      <w:tr w14:paraId="3A65E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trPr>
        <w:tc>
          <w:tcPr>
            <w:tcW w:w="834" w:type="dxa"/>
            <w:vMerge w:val="restart"/>
            <w:vAlign w:val="center"/>
          </w:tcPr>
          <w:p w14:paraId="4B04FF12">
            <w:pPr>
              <w:keepNext w:val="0"/>
              <w:keepLines w:val="0"/>
              <w:pageBreakBefore w:val="0"/>
              <w:widowControl w:val="0"/>
              <w:suppressLineNumbers w:val="0"/>
              <w:kinsoku/>
              <w:wordWrap/>
              <w:overflowPunct/>
              <w:topLinePunct w:val="0"/>
              <w:bidi w:val="0"/>
              <w:spacing w:before="0" w:beforeAutospacing="0" w:after="0" w:afterAutospacing="0" w:line="288" w:lineRule="auto"/>
              <w:ind w:left="0" w:leftChars="0" w:right="0" w:rightChars="0"/>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p>
        </w:tc>
        <w:tc>
          <w:tcPr>
            <w:tcW w:w="1253" w:type="dxa"/>
            <w:vMerge w:val="restart"/>
            <w:vAlign w:val="center"/>
          </w:tcPr>
          <w:p w14:paraId="2C3254FF">
            <w:pPr>
              <w:keepNext w:val="0"/>
              <w:keepLines w:val="0"/>
              <w:pageBreakBefore w:val="0"/>
              <w:widowControl w:val="0"/>
              <w:suppressLineNumbers w:val="0"/>
              <w:kinsoku/>
              <w:wordWrap/>
              <w:overflowPunct/>
              <w:topLinePunct w:val="0"/>
              <w:bidi w:val="0"/>
              <w:spacing w:before="0" w:beforeAutospacing="0" w:after="0" w:afterAutospacing="0" w:line="288" w:lineRule="auto"/>
              <w:ind w:left="0" w:leftChars="0" w:right="0" w:rightChars="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rPr>
              <w:t>商务</w:t>
            </w:r>
            <w:r>
              <w:rPr>
                <w:rFonts w:hint="eastAsia" w:ascii="仿宋" w:hAnsi="仿宋" w:eastAsia="仿宋" w:cs="仿宋"/>
                <w:color w:val="auto"/>
                <w:kern w:val="0"/>
                <w:sz w:val="24"/>
                <w:szCs w:val="24"/>
                <w:lang w:eastAsia="zh-CN"/>
              </w:rPr>
              <w:t>技术部分（</w:t>
            </w:r>
            <w:r>
              <w:rPr>
                <w:rFonts w:hint="eastAsia" w:ascii="仿宋" w:hAnsi="仿宋" w:eastAsia="仿宋" w:cs="仿宋"/>
                <w:color w:val="auto"/>
                <w:kern w:val="0"/>
                <w:sz w:val="24"/>
                <w:szCs w:val="24"/>
                <w:lang w:val="en-US" w:eastAsia="zh-CN"/>
              </w:rPr>
              <w:t>85</w:t>
            </w:r>
            <w:r>
              <w:rPr>
                <w:rFonts w:hint="eastAsia" w:ascii="仿宋" w:hAnsi="仿宋" w:eastAsia="仿宋" w:cs="仿宋"/>
                <w:color w:val="auto"/>
                <w:kern w:val="0"/>
                <w:sz w:val="24"/>
                <w:szCs w:val="24"/>
                <w:lang w:eastAsia="zh-CN"/>
              </w:rPr>
              <w:t>）</w:t>
            </w:r>
          </w:p>
        </w:tc>
        <w:tc>
          <w:tcPr>
            <w:tcW w:w="904" w:type="dxa"/>
            <w:shd w:val="clear" w:color="auto" w:fill="auto"/>
            <w:vAlign w:val="center"/>
          </w:tcPr>
          <w:p w14:paraId="5B65DD7B">
            <w:pPr>
              <w:autoSpaceDE w:val="0"/>
              <w:autoSpaceDN w:val="0"/>
              <w:adjustRightInd w:val="0"/>
              <w:spacing w:line="360" w:lineRule="auto"/>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技术服务方案（</w:t>
            </w:r>
            <w:r>
              <w:rPr>
                <w:rFonts w:hint="default"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lang w:val="en-US" w:eastAsia="zh-CN"/>
              </w:rPr>
              <w:t>32</w:t>
            </w:r>
            <w:r>
              <w:rPr>
                <w:rFonts w:hint="default"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lang w:val="en-US" w:eastAsia="zh-CN"/>
              </w:rPr>
              <w:t>分）</w:t>
            </w:r>
          </w:p>
        </w:tc>
        <w:tc>
          <w:tcPr>
            <w:tcW w:w="6644" w:type="dxa"/>
            <w:shd w:val="clear" w:color="auto" w:fill="auto"/>
            <w:vAlign w:val="center"/>
          </w:tcPr>
          <w:p w14:paraId="37216AE3">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针对本项目提出合理的服务方案，服务方案切合医院实际，满足医院需求。</w:t>
            </w:r>
          </w:p>
          <w:p w14:paraId="61CD3F43">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1.医用织物分类洗涤与院感管控方案（12分）</w:t>
            </w:r>
          </w:p>
          <w:p w14:paraId="51B76CB1">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A.制定完善的织物分类管理体系，对普通织物、感染性织物、传染病织物、手术敷料、医护工作服进行严格分类收集、分区分拣、分机洗涤、分车转运，实现污洁完全分流隔离的，得6分；方案简单、无隔离管控措施的得0-5分。</w:t>
            </w:r>
          </w:p>
          <w:p w14:paraId="10286BCE">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B.洗涤消毒流程规范完整，消毒配比、终末消杀全流程标准符合院感规范的得3分，不符合规范要求的得0-2分。</w:t>
            </w:r>
          </w:p>
          <w:p w14:paraId="44235B7C">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C.建立分拣、洗涤、消杀、打包、抽检全流程台账管理制度，责任明确、流程清晰的得3分，台账管理制度不健全的得0-2分。</w:t>
            </w:r>
          </w:p>
          <w:p w14:paraId="53D6A8F4">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2.布草收发交接及破损报废管理方案（10分）</w:t>
            </w:r>
          </w:p>
          <w:p w14:paraId="5D21955A">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A.制定常态化收发制度，明确每日固定收送时间、清点核对、台账登记，交接管控规范到位的得5分，不到位的得0-4分。</w:t>
            </w:r>
          </w:p>
          <w:p w14:paraId="2EACE5E5">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B.建立布草破损分级修补、污渍瑕疵处理、丢失损毁登记、报废审批、台账留存、责任追溯管理制度的得5分，制度不到位的得0-4分。</w:t>
            </w:r>
          </w:p>
          <w:p w14:paraId="59F2F896">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3.洗涤质量管控要求（10分）</w:t>
            </w:r>
          </w:p>
          <w:p w14:paraId="66AEBE3F">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A.严格执行国家相关卫生标准，洗涤后的织物应洁净、无污渍、无异味、无破损，细菌菌落总数符合规范要求。有整改并承担相应违约责任的承诺的得5分。管控措施、违约责任的承诺简单的酌情得0-4分。</w:t>
            </w:r>
          </w:p>
          <w:p w14:paraId="2D855566">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B.有分类洗涤或专机洗涤的执行措施及方案，满足本项目要求的得5分，不完全满足的酌情得0-4分。</w:t>
            </w:r>
          </w:p>
        </w:tc>
      </w:tr>
      <w:tr w14:paraId="76F50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34" w:type="dxa"/>
            <w:vMerge w:val="continue"/>
            <w:vAlign w:val="center"/>
          </w:tcPr>
          <w:p w14:paraId="149322AE">
            <w:pPr>
              <w:keepNext w:val="0"/>
              <w:keepLines w:val="0"/>
              <w:pageBreakBefore w:val="0"/>
              <w:widowControl w:val="0"/>
              <w:suppressLineNumbers w:val="0"/>
              <w:kinsoku/>
              <w:wordWrap/>
              <w:overflowPunct/>
              <w:topLinePunct w:val="0"/>
              <w:bidi w:val="0"/>
              <w:snapToGrid w:val="0"/>
              <w:spacing w:before="0" w:beforeAutospacing="0" w:after="0" w:afterAutospacing="0" w:line="288" w:lineRule="auto"/>
              <w:ind w:left="0" w:right="0"/>
              <w:jc w:val="center"/>
              <w:textAlignment w:val="auto"/>
              <w:rPr>
                <w:rFonts w:hint="eastAsia" w:ascii="仿宋" w:hAnsi="仿宋" w:eastAsia="仿宋" w:cs="仿宋"/>
                <w:color w:val="auto"/>
                <w:sz w:val="24"/>
                <w:szCs w:val="24"/>
              </w:rPr>
            </w:pPr>
          </w:p>
        </w:tc>
        <w:tc>
          <w:tcPr>
            <w:tcW w:w="1253" w:type="dxa"/>
            <w:vMerge w:val="continue"/>
            <w:vAlign w:val="center"/>
          </w:tcPr>
          <w:p w14:paraId="2F6C0AF3">
            <w:pPr>
              <w:keepNext w:val="0"/>
              <w:keepLines w:val="0"/>
              <w:pageBreakBefore w:val="0"/>
              <w:widowControl w:val="0"/>
              <w:suppressLineNumbers w:val="0"/>
              <w:kinsoku/>
              <w:wordWrap/>
              <w:overflowPunct/>
              <w:topLinePunct w:val="0"/>
              <w:bidi w:val="0"/>
              <w:snapToGrid w:val="0"/>
              <w:spacing w:before="0" w:beforeAutospacing="0" w:after="0" w:afterAutospacing="0" w:line="288" w:lineRule="auto"/>
              <w:ind w:left="0" w:right="0"/>
              <w:jc w:val="center"/>
              <w:textAlignment w:val="auto"/>
              <w:rPr>
                <w:rFonts w:hint="eastAsia" w:ascii="仿宋" w:hAnsi="仿宋" w:eastAsia="仿宋" w:cs="仿宋"/>
                <w:color w:val="auto"/>
                <w:sz w:val="24"/>
                <w:szCs w:val="24"/>
              </w:rPr>
            </w:pPr>
          </w:p>
        </w:tc>
        <w:tc>
          <w:tcPr>
            <w:tcW w:w="904" w:type="dxa"/>
            <w:vAlign w:val="center"/>
          </w:tcPr>
          <w:p w14:paraId="525F777B">
            <w:pPr>
              <w:autoSpaceDE w:val="0"/>
              <w:autoSpaceDN w:val="0"/>
              <w:adjustRightInd w:val="0"/>
              <w:spacing w:line="360" w:lineRule="auto"/>
              <w:jc w:val="center"/>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rPr>
              <w:t>现场人员配置及劳务管理（10分）</w:t>
            </w:r>
          </w:p>
        </w:tc>
        <w:tc>
          <w:tcPr>
            <w:tcW w:w="6644" w:type="dxa"/>
            <w:vAlign w:val="center"/>
          </w:tcPr>
          <w:p w14:paraId="4975DCD6">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第一档：人员配备齐全、具备完成该项目所需的技能、具有丰富的工作服务经验、能完全满足本项目要求，得8-10分；</w:t>
            </w:r>
          </w:p>
          <w:p w14:paraId="7C066E98">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第二档：人员配备齐全、具备完成该项目所需的技能、有一定的工作服务经验、能满足本项目要求，得5-7分；</w:t>
            </w:r>
          </w:p>
          <w:p w14:paraId="76520B12">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第三档：人员配备相对齐全、具备完成该项目所需的技能、有一定工作服务经验、相对满足本项目要求，得3-4分；</w:t>
            </w:r>
          </w:p>
          <w:p w14:paraId="5F8581B5">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第四档：人员配备不完整、能基本完成该项目所需的技能、有工作服务经验、能基本满足本项目要求，得1-2分；</w:t>
            </w:r>
          </w:p>
          <w:p w14:paraId="62DC673F">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第五档：未提供人员配备的不得分。</w:t>
            </w:r>
          </w:p>
          <w:p w14:paraId="3E86D868">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b/>
                <w:bCs/>
                <w:color w:val="auto"/>
                <w:kern w:val="0"/>
                <w:sz w:val="24"/>
                <w:szCs w:val="24"/>
                <w:lang w:val="en-US" w:eastAsia="zh-CN"/>
              </w:rPr>
              <w:t>注：提供人员名单及身份证、健康证扫描件。</w:t>
            </w:r>
          </w:p>
        </w:tc>
      </w:tr>
      <w:tr w14:paraId="2DD2C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834" w:type="dxa"/>
            <w:vMerge w:val="continue"/>
            <w:vAlign w:val="center"/>
          </w:tcPr>
          <w:p w14:paraId="78824C1B">
            <w:pPr>
              <w:keepNext w:val="0"/>
              <w:keepLines w:val="0"/>
              <w:pageBreakBefore w:val="0"/>
              <w:widowControl w:val="0"/>
              <w:suppressLineNumbers w:val="0"/>
              <w:kinsoku/>
              <w:wordWrap/>
              <w:overflowPunct/>
              <w:topLinePunct w:val="0"/>
              <w:bidi w:val="0"/>
              <w:snapToGrid w:val="0"/>
              <w:spacing w:before="0" w:beforeAutospacing="0" w:after="0" w:afterAutospacing="0" w:line="288" w:lineRule="auto"/>
              <w:ind w:left="0" w:right="0"/>
              <w:jc w:val="center"/>
              <w:textAlignment w:val="auto"/>
              <w:rPr>
                <w:rFonts w:hint="eastAsia" w:ascii="仿宋" w:hAnsi="仿宋" w:eastAsia="仿宋" w:cs="仿宋"/>
                <w:color w:val="auto"/>
                <w:sz w:val="24"/>
                <w:szCs w:val="24"/>
              </w:rPr>
            </w:pPr>
          </w:p>
        </w:tc>
        <w:tc>
          <w:tcPr>
            <w:tcW w:w="1253" w:type="dxa"/>
            <w:vMerge w:val="continue"/>
            <w:vAlign w:val="center"/>
          </w:tcPr>
          <w:p w14:paraId="6F8D5B93">
            <w:pPr>
              <w:keepNext w:val="0"/>
              <w:keepLines w:val="0"/>
              <w:pageBreakBefore w:val="0"/>
              <w:widowControl w:val="0"/>
              <w:suppressLineNumbers w:val="0"/>
              <w:kinsoku/>
              <w:wordWrap/>
              <w:overflowPunct/>
              <w:topLinePunct w:val="0"/>
              <w:bidi w:val="0"/>
              <w:snapToGrid w:val="0"/>
              <w:spacing w:before="0" w:beforeAutospacing="0" w:after="0" w:afterAutospacing="0" w:line="288" w:lineRule="auto"/>
              <w:ind w:left="0" w:right="0"/>
              <w:jc w:val="center"/>
              <w:textAlignment w:val="auto"/>
              <w:rPr>
                <w:rFonts w:hint="eastAsia" w:ascii="仿宋" w:hAnsi="仿宋" w:eastAsia="仿宋" w:cs="仿宋"/>
                <w:color w:val="auto"/>
                <w:sz w:val="24"/>
                <w:szCs w:val="24"/>
              </w:rPr>
            </w:pPr>
          </w:p>
        </w:tc>
        <w:tc>
          <w:tcPr>
            <w:tcW w:w="904" w:type="dxa"/>
            <w:shd w:val="clear" w:color="auto" w:fill="auto"/>
            <w:vAlign w:val="center"/>
          </w:tcPr>
          <w:p w14:paraId="66B6B50A">
            <w:pPr>
              <w:autoSpaceDE w:val="0"/>
              <w:autoSpaceDN w:val="0"/>
              <w:adjustRightInd w:val="0"/>
              <w:spacing w:line="360" w:lineRule="auto"/>
              <w:jc w:val="center"/>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rPr>
              <w:t>应急保障及措施（18分）</w:t>
            </w:r>
          </w:p>
        </w:tc>
        <w:tc>
          <w:tcPr>
            <w:tcW w:w="6644" w:type="dxa"/>
            <w:shd w:val="clear" w:color="auto" w:fill="auto"/>
            <w:vAlign w:val="center"/>
          </w:tcPr>
          <w:p w14:paraId="7E29C7BE">
            <w:pPr>
              <w:autoSpaceDE w:val="0"/>
              <w:autoSpaceDN w:val="0"/>
              <w:adjustRightInd w:val="0"/>
              <w:spacing w:line="360" w:lineRule="auto"/>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1.应急处置预案（10分）</w:t>
            </w:r>
          </w:p>
          <w:p w14:paraId="076CE59E">
            <w:pPr>
              <w:autoSpaceDE w:val="0"/>
              <w:autoSpaceDN w:val="0"/>
              <w:adjustRightInd w:val="0"/>
              <w:spacing w:line="360" w:lineRule="auto"/>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制定停水、停电、设备故障、突发公共卫生事件或紧急医疗任务时、疫情应急处置等完整应急预案的得10分，应急预案有缺陷或不完整的得0-9分。</w:t>
            </w:r>
          </w:p>
          <w:p w14:paraId="6B31F89A">
            <w:pPr>
              <w:autoSpaceDE w:val="0"/>
              <w:autoSpaceDN w:val="0"/>
              <w:adjustRightInd w:val="0"/>
              <w:spacing w:line="360" w:lineRule="auto"/>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2.应急处置措施（8分）</w:t>
            </w:r>
          </w:p>
          <w:p w14:paraId="7EB9EE26">
            <w:pPr>
              <w:autoSpaceDE w:val="0"/>
              <w:autoSpaceDN w:val="0"/>
              <w:adjustRightInd w:val="0"/>
              <w:spacing w:line="360" w:lineRule="auto"/>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明确布草丢失、损毁、洗涤不合格、停水、停电、突发公共卫生事件等的处理措施，建立2小时响应、24小时办结的投诉及问题整改机制，应急措施完善的得8分，措施不完善或有缺陷的得0-7分。</w:t>
            </w:r>
          </w:p>
        </w:tc>
      </w:tr>
      <w:tr w14:paraId="3BAA5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834" w:type="dxa"/>
            <w:vMerge w:val="continue"/>
            <w:vAlign w:val="center"/>
          </w:tcPr>
          <w:p w14:paraId="09BFA987">
            <w:pPr>
              <w:keepNext w:val="0"/>
              <w:keepLines w:val="0"/>
              <w:pageBreakBefore w:val="0"/>
              <w:widowControl w:val="0"/>
              <w:suppressLineNumbers w:val="0"/>
              <w:kinsoku/>
              <w:wordWrap/>
              <w:overflowPunct/>
              <w:topLinePunct w:val="0"/>
              <w:bidi w:val="0"/>
              <w:snapToGrid w:val="0"/>
              <w:spacing w:before="0" w:beforeAutospacing="0" w:after="0" w:afterAutospacing="0" w:line="288" w:lineRule="auto"/>
              <w:ind w:left="0" w:right="0"/>
              <w:jc w:val="center"/>
              <w:textAlignment w:val="auto"/>
              <w:rPr>
                <w:rFonts w:hint="eastAsia" w:ascii="仿宋" w:hAnsi="仿宋" w:eastAsia="仿宋" w:cs="仿宋"/>
                <w:color w:val="auto"/>
                <w:sz w:val="24"/>
                <w:szCs w:val="24"/>
              </w:rPr>
            </w:pPr>
          </w:p>
        </w:tc>
        <w:tc>
          <w:tcPr>
            <w:tcW w:w="1253" w:type="dxa"/>
            <w:vMerge w:val="continue"/>
            <w:vAlign w:val="center"/>
          </w:tcPr>
          <w:p w14:paraId="0B303402">
            <w:pPr>
              <w:keepNext w:val="0"/>
              <w:keepLines w:val="0"/>
              <w:pageBreakBefore w:val="0"/>
              <w:widowControl w:val="0"/>
              <w:suppressLineNumbers w:val="0"/>
              <w:kinsoku/>
              <w:wordWrap/>
              <w:overflowPunct/>
              <w:topLinePunct w:val="0"/>
              <w:bidi w:val="0"/>
              <w:snapToGrid w:val="0"/>
              <w:spacing w:before="0" w:beforeAutospacing="0" w:after="0" w:afterAutospacing="0" w:line="288" w:lineRule="auto"/>
              <w:ind w:left="0" w:right="0"/>
              <w:jc w:val="center"/>
              <w:textAlignment w:val="auto"/>
              <w:rPr>
                <w:rFonts w:hint="eastAsia" w:ascii="仿宋" w:hAnsi="仿宋" w:eastAsia="仿宋" w:cs="仿宋"/>
                <w:color w:val="auto"/>
                <w:sz w:val="24"/>
                <w:szCs w:val="24"/>
              </w:rPr>
            </w:pPr>
          </w:p>
        </w:tc>
        <w:tc>
          <w:tcPr>
            <w:tcW w:w="904" w:type="dxa"/>
            <w:shd w:val="clear" w:color="auto" w:fill="auto"/>
            <w:vAlign w:val="top"/>
          </w:tcPr>
          <w:p w14:paraId="43D09239">
            <w:pPr>
              <w:keepNext w:val="0"/>
              <w:keepLines w:val="0"/>
              <w:widowControl w:val="0"/>
              <w:suppressLineNumbers w:val="0"/>
              <w:spacing w:before="0" w:beforeAutospacing="0" w:after="0" w:afterAutospacing="0" w:line="350" w:lineRule="auto"/>
              <w:ind w:left="0" w:right="0"/>
              <w:jc w:val="both"/>
              <w:rPr>
                <w:rFonts w:hint="default" w:ascii="Arial" w:hAnsi="Arial" w:cs="Arial"/>
                <w:color w:val="auto"/>
                <w:kern w:val="2"/>
                <w:sz w:val="21"/>
                <w:szCs w:val="21"/>
              </w:rPr>
            </w:pPr>
          </w:p>
          <w:p w14:paraId="67C5F4CD">
            <w:pPr>
              <w:autoSpaceDE w:val="0"/>
              <w:autoSpaceDN w:val="0"/>
              <w:adjustRightInd w:val="0"/>
              <w:spacing w:line="360" w:lineRule="auto"/>
              <w:jc w:val="center"/>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合理化建议</w:t>
            </w:r>
          </w:p>
          <w:p w14:paraId="07A227A3">
            <w:pPr>
              <w:autoSpaceDE w:val="0"/>
              <w:autoSpaceDN w:val="0"/>
              <w:adjustRightInd w:val="0"/>
              <w:spacing w:line="360" w:lineRule="auto"/>
              <w:jc w:val="center"/>
              <w:rPr>
                <w:rFonts w:hint="eastAsia" w:ascii="宋体" w:hAnsi="宋体" w:eastAsia="宋体" w:cs="宋体"/>
                <w:color w:val="auto"/>
                <w:kern w:val="2"/>
                <w:sz w:val="21"/>
                <w:szCs w:val="21"/>
                <w:lang w:val="en-US" w:eastAsia="zh-CN" w:bidi="ar-SA"/>
              </w:rPr>
            </w:pPr>
            <w:r>
              <w:rPr>
                <w:rFonts w:hint="eastAsia" w:ascii="仿宋" w:hAnsi="仿宋" w:eastAsia="仿宋" w:cs="仿宋"/>
                <w:color w:val="auto"/>
                <w:kern w:val="0"/>
                <w:sz w:val="24"/>
                <w:szCs w:val="24"/>
                <w:lang w:val="en-US" w:eastAsia="zh-CN"/>
              </w:rPr>
              <w:t>（5分）</w:t>
            </w:r>
          </w:p>
        </w:tc>
        <w:tc>
          <w:tcPr>
            <w:tcW w:w="6644" w:type="dxa"/>
            <w:shd w:val="clear" w:color="auto" w:fill="auto"/>
            <w:vAlign w:val="top"/>
          </w:tcPr>
          <w:p w14:paraId="1B1C95F0">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针对项目推进和实施中可能会出现的问题和存在的困难，进行客观仔细地分析，并结合自身专业、经验等实际情况，在对项目理解的基础上提出合理化建议。</w:t>
            </w:r>
          </w:p>
          <w:p w14:paraId="39BDAD9B">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第一档：合理化建议科学可行的4-5分；</w:t>
            </w:r>
          </w:p>
          <w:p w14:paraId="6267527C">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第二档：较科学可行的得2-3分；</w:t>
            </w:r>
          </w:p>
          <w:p w14:paraId="57C30AB5">
            <w:pPr>
              <w:autoSpaceDE w:val="0"/>
              <w:autoSpaceDN w:val="0"/>
              <w:adjustRightInd w:val="0"/>
              <w:spacing w:line="360" w:lineRule="auto"/>
              <w:jc w:val="left"/>
              <w:rPr>
                <w:rFonts w:hint="eastAsia" w:ascii="宋体" w:hAnsi="宋体" w:eastAsia="宋体" w:cs="宋体"/>
                <w:color w:val="auto"/>
                <w:kern w:val="2"/>
                <w:sz w:val="21"/>
                <w:szCs w:val="21"/>
                <w:lang w:val="en-US" w:eastAsia="zh-CN" w:bidi="ar"/>
              </w:rPr>
            </w:pPr>
            <w:r>
              <w:rPr>
                <w:rFonts w:hint="eastAsia" w:ascii="仿宋" w:hAnsi="仿宋" w:eastAsia="仿宋" w:cs="仿宋"/>
                <w:color w:val="auto"/>
                <w:kern w:val="0"/>
                <w:sz w:val="24"/>
                <w:szCs w:val="24"/>
                <w:lang w:val="en-US" w:eastAsia="zh-CN"/>
              </w:rPr>
              <w:t>第四档：基本可行的得1分。</w:t>
            </w:r>
          </w:p>
        </w:tc>
      </w:tr>
      <w:tr w14:paraId="15DCF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8" w:hRule="atLeast"/>
        </w:trPr>
        <w:tc>
          <w:tcPr>
            <w:tcW w:w="834" w:type="dxa"/>
            <w:vMerge w:val="continue"/>
            <w:vAlign w:val="center"/>
          </w:tcPr>
          <w:p w14:paraId="45C124C6">
            <w:pPr>
              <w:keepNext w:val="0"/>
              <w:keepLines w:val="0"/>
              <w:pageBreakBefore w:val="0"/>
              <w:widowControl w:val="0"/>
              <w:suppressLineNumbers w:val="0"/>
              <w:kinsoku/>
              <w:wordWrap/>
              <w:overflowPunct/>
              <w:topLinePunct w:val="0"/>
              <w:bidi w:val="0"/>
              <w:snapToGrid w:val="0"/>
              <w:spacing w:before="0" w:beforeAutospacing="0" w:after="0" w:afterAutospacing="0" w:line="288" w:lineRule="auto"/>
              <w:ind w:left="0" w:right="0"/>
              <w:jc w:val="center"/>
              <w:textAlignment w:val="auto"/>
              <w:rPr>
                <w:rFonts w:hint="eastAsia" w:ascii="仿宋" w:hAnsi="仿宋" w:eastAsia="仿宋" w:cs="仿宋"/>
                <w:color w:val="auto"/>
                <w:sz w:val="24"/>
                <w:szCs w:val="24"/>
                <w:lang w:val="en-US" w:eastAsia="zh-CN"/>
              </w:rPr>
            </w:pPr>
          </w:p>
        </w:tc>
        <w:tc>
          <w:tcPr>
            <w:tcW w:w="1253" w:type="dxa"/>
            <w:vMerge w:val="continue"/>
            <w:vAlign w:val="center"/>
          </w:tcPr>
          <w:p w14:paraId="5BB207B3">
            <w:pPr>
              <w:keepNext w:val="0"/>
              <w:keepLines w:val="0"/>
              <w:pageBreakBefore w:val="0"/>
              <w:widowControl w:val="0"/>
              <w:suppressLineNumbers w:val="0"/>
              <w:kinsoku/>
              <w:wordWrap/>
              <w:overflowPunct/>
              <w:topLinePunct w:val="0"/>
              <w:bidi w:val="0"/>
              <w:snapToGrid w:val="0"/>
              <w:spacing w:before="0" w:beforeAutospacing="0" w:after="0" w:afterAutospacing="0" w:line="288" w:lineRule="auto"/>
              <w:ind w:left="0" w:right="0"/>
              <w:jc w:val="center"/>
              <w:textAlignment w:val="auto"/>
              <w:rPr>
                <w:rFonts w:hint="eastAsia" w:ascii="仿宋" w:hAnsi="仿宋" w:eastAsia="仿宋" w:cs="仿宋"/>
                <w:color w:val="auto"/>
                <w:sz w:val="24"/>
                <w:szCs w:val="24"/>
              </w:rPr>
            </w:pPr>
          </w:p>
        </w:tc>
        <w:tc>
          <w:tcPr>
            <w:tcW w:w="904" w:type="dxa"/>
            <w:vAlign w:val="center"/>
          </w:tcPr>
          <w:p w14:paraId="5C14956A">
            <w:pPr>
              <w:keepNext w:val="0"/>
              <w:keepLines w:val="0"/>
              <w:pageBreakBefore w:val="0"/>
              <w:widowControl w:val="0"/>
              <w:kinsoku/>
              <w:wordWrap/>
              <w:overflowPunct/>
              <w:topLinePunct w:val="0"/>
              <w:autoSpaceDE w:val="0"/>
              <w:autoSpaceDN w:val="0"/>
              <w:bidi w:val="0"/>
              <w:adjustRightInd w:val="0"/>
              <w:snapToGrid/>
              <w:spacing w:line="336" w:lineRule="auto"/>
              <w:jc w:val="center"/>
              <w:textAlignment w:val="auto"/>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lang w:val="en-US" w:eastAsia="zh-CN"/>
              </w:rPr>
              <w:t xml:space="preserve">服务承诺 </w:t>
            </w:r>
          </w:p>
          <w:p w14:paraId="6081829A">
            <w:pPr>
              <w:keepNext w:val="0"/>
              <w:keepLines w:val="0"/>
              <w:pageBreakBefore w:val="0"/>
              <w:widowControl w:val="0"/>
              <w:kinsoku/>
              <w:wordWrap/>
              <w:overflowPunct/>
              <w:topLinePunct w:val="0"/>
              <w:autoSpaceDE w:val="0"/>
              <w:autoSpaceDN w:val="0"/>
              <w:bidi w:val="0"/>
              <w:adjustRightInd w:val="0"/>
              <w:snapToGrid/>
              <w:spacing w:line="336" w:lineRule="auto"/>
              <w:jc w:val="center"/>
              <w:textAlignment w:val="auto"/>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lang w:val="en-US" w:eastAsia="zh-CN"/>
              </w:rPr>
              <w:t xml:space="preserve">与保障措 </w:t>
            </w:r>
          </w:p>
          <w:p w14:paraId="6FD92D27">
            <w:pPr>
              <w:keepNext w:val="0"/>
              <w:keepLines w:val="0"/>
              <w:pageBreakBefore w:val="0"/>
              <w:widowControl w:val="0"/>
              <w:kinsoku/>
              <w:wordWrap/>
              <w:overflowPunct/>
              <w:topLinePunct w:val="0"/>
              <w:autoSpaceDE w:val="0"/>
              <w:autoSpaceDN w:val="0"/>
              <w:bidi w:val="0"/>
              <w:adjustRightInd w:val="0"/>
              <w:snapToGrid/>
              <w:spacing w:line="336" w:lineRule="auto"/>
              <w:jc w:val="center"/>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施</w:t>
            </w:r>
          </w:p>
          <w:p w14:paraId="6E6C0C1F">
            <w:pPr>
              <w:keepNext w:val="0"/>
              <w:keepLines w:val="0"/>
              <w:pageBreakBefore w:val="0"/>
              <w:widowControl w:val="0"/>
              <w:kinsoku/>
              <w:wordWrap/>
              <w:overflowPunct/>
              <w:topLinePunct w:val="0"/>
              <w:autoSpaceDE w:val="0"/>
              <w:autoSpaceDN w:val="0"/>
              <w:bidi w:val="0"/>
              <w:adjustRightInd w:val="0"/>
              <w:snapToGrid/>
              <w:spacing w:line="336" w:lineRule="auto"/>
              <w:jc w:val="center"/>
              <w:textAlignment w:val="auto"/>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lang w:val="en-US" w:eastAsia="zh-CN"/>
              </w:rPr>
              <w:t>（15分）</w:t>
            </w:r>
          </w:p>
          <w:p w14:paraId="51C2E948">
            <w:pPr>
              <w:keepNext w:val="0"/>
              <w:keepLines w:val="0"/>
              <w:pageBreakBefore w:val="0"/>
              <w:widowControl w:val="0"/>
              <w:kinsoku/>
              <w:wordWrap/>
              <w:overflowPunct/>
              <w:topLinePunct w:val="0"/>
              <w:autoSpaceDE w:val="0"/>
              <w:autoSpaceDN w:val="0"/>
              <w:bidi w:val="0"/>
              <w:adjustRightInd w:val="0"/>
              <w:snapToGrid/>
              <w:spacing w:line="336" w:lineRule="auto"/>
              <w:jc w:val="center"/>
              <w:textAlignment w:val="auto"/>
              <w:rPr>
                <w:rFonts w:hint="eastAsia" w:ascii="仿宋" w:hAnsi="仿宋" w:eastAsia="仿宋" w:cs="仿宋"/>
                <w:color w:val="auto"/>
                <w:kern w:val="0"/>
                <w:sz w:val="24"/>
                <w:szCs w:val="24"/>
                <w:lang w:eastAsia="zh-CN"/>
              </w:rPr>
            </w:pPr>
          </w:p>
        </w:tc>
        <w:tc>
          <w:tcPr>
            <w:tcW w:w="6644" w:type="dxa"/>
            <w:shd w:val="clear" w:color="auto" w:fill="auto"/>
            <w:vAlign w:val="center"/>
          </w:tcPr>
          <w:p w14:paraId="2F6A352A">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 xml:space="preserve">第一档：供应商针对本项目提出的服务承诺内容特别全面，响应以及解决问题的时间及时，有具体的保障措施且合理、可行，能较好的满足本项目需求的，得11-15分； </w:t>
            </w:r>
          </w:p>
          <w:p w14:paraId="2C20DBE5">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 xml:space="preserve">第二档：供应商针对本项目提出的服务承诺内容一般，响应以及解决问题的时间较及时，保障措施基本合理、可行，可满足本项目需求的，得6-10分； </w:t>
            </w:r>
          </w:p>
          <w:p w14:paraId="5135916E">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 xml:space="preserve">第三档：供应商针对本项目提出的服务承诺内容不全面，响应以及解决问题的时间慢，有一定的保障措施且基本合理、可行，基本能满足本项目需求的，得1-5分；  </w:t>
            </w:r>
          </w:p>
          <w:p w14:paraId="43E340E3">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 xml:space="preserve">第四档：未提供服务承诺与保障措施的不得分。 </w:t>
            </w:r>
          </w:p>
        </w:tc>
      </w:tr>
      <w:tr w14:paraId="6221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5" w:hRule="atLeast"/>
        </w:trPr>
        <w:tc>
          <w:tcPr>
            <w:tcW w:w="834" w:type="dxa"/>
            <w:vMerge w:val="continue"/>
            <w:vAlign w:val="center"/>
          </w:tcPr>
          <w:p w14:paraId="73CF291D">
            <w:pPr>
              <w:keepNext w:val="0"/>
              <w:keepLines w:val="0"/>
              <w:pageBreakBefore w:val="0"/>
              <w:widowControl w:val="0"/>
              <w:suppressLineNumbers w:val="0"/>
              <w:kinsoku/>
              <w:wordWrap/>
              <w:overflowPunct/>
              <w:topLinePunct w:val="0"/>
              <w:bidi w:val="0"/>
              <w:snapToGrid w:val="0"/>
              <w:spacing w:before="0" w:beforeAutospacing="0" w:after="0" w:afterAutospacing="0" w:line="288" w:lineRule="auto"/>
              <w:ind w:left="0" w:right="0"/>
              <w:jc w:val="center"/>
              <w:textAlignment w:val="auto"/>
              <w:rPr>
                <w:rFonts w:hint="eastAsia" w:ascii="仿宋" w:hAnsi="仿宋" w:eastAsia="仿宋" w:cs="仿宋"/>
                <w:color w:val="auto"/>
                <w:sz w:val="24"/>
                <w:szCs w:val="24"/>
              </w:rPr>
            </w:pPr>
          </w:p>
        </w:tc>
        <w:tc>
          <w:tcPr>
            <w:tcW w:w="1253" w:type="dxa"/>
            <w:vMerge w:val="continue"/>
            <w:vAlign w:val="center"/>
          </w:tcPr>
          <w:p w14:paraId="11DAFCA6">
            <w:pPr>
              <w:keepNext w:val="0"/>
              <w:keepLines w:val="0"/>
              <w:pageBreakBefore w:val="0"/>
              <w:widowControl w:val="0"/>
              <w:suppressLineNumbers w:val="0"/>
              <w:kinsoku/>
              <w:wordWrap/>
              <w:overflowPunct/>
              <w:topLinePunct w:val="0"/>
              <w:bidi w:val="0"/>
              <w:snapToGrid w:val="0"/>
              <w:spacing w:before="0" w:beforeAutospacing="0" w:after="0" w:afterAutospacing="0" w:line="288" w:lineRule="auto"/>
              <w:ind w:left="0" w:right="0"/>
              <w:jc w:val="center"/>
              <w:textAlignment w:val="auto"/>
              <w:rPr>
                <w:rFonts w:hint="eastAsia" w:ascii="仿宋" w:hAnsi="仿宋" w:eastAsia="仿宋" w:cs="仿宋"/>
                <w:color w:val="auto"/>
                <w:sz w:val="24"/>
                <w:szCs w:val="24"/>
              </w:rPr>
            </w:pPr>
          </w:p>
        </w:tc>
        <w:tc>
          <w:tcPr>
            <w:tcW w:w="904" w:type="dxa"/>
            <w:vAlign w:val="center"/>
          </w:tcPr>
          <w:p w14:paraId="05CCCE49">
            <w:pPr>
              <w:keepNext w:val="0"/>
              <w:keepLines w:val="0"/>
              <w:pageBreakBefore w:val="0"/>
              <w:widowControl w:val="0"/>
              <w:kinsoku/>
              <w:wordWrap/>
              <w:overflowPunct/>
              <w:topLinePunct w:val="0"/>
              <w:autoSpaceDE w:val="0"/>
              <w:autoSpaceDN w:val="0"/>
              <w:bidi w:val="0"/>
              <w:adjustRightInd w:val="0"/>
              <w:snapToGrid/>
              <w:spacing w:line="336" w:lineRule="auto"/>
              <w:jc w:val="both"/>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类似项目业绩</w:t>
            </w:r>
          </w:p>
          <w:p w14:paraId="168F0157">
            <w:pPr>
              <w:keepNext w:val="0"/>
              <w:keepLines w:val="0"/>
              <w:pageBreakBefore w:val="0"/>
              <w:widowControl w:val="0"/>
              <w:kinsoku/>
              <w:wordWrap/>
              <w:overflowPunct/>
              <w:topLinePunct w:val="0"/>
              <w:autoSpaceDE w:val="0"/>
              <w:autoSpaceDN w:val="0"/>
              <w:bidi w:val="0"/>
              <w:adjustRightInd w:val="0"/>
              <w:snapToGrid/>
              <w:spacing w:line="336" w:lineRule="auto"/>
              <w:jc w:val="center"/>
              <w:textAlignment w:val="auto"/>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lang w:val="en-US" w:eastAsia="zh-CN"/>
              </w:rPr>
              <w:t>（5分）</w:t>
            </w:r>
          </w:p>
        </w:tc>
        <w:tc>
          <w:tcPr>
            <w:tcW w:w="6644" w:type="dxa"/>
            <w:shd w:val="clear" w:color="auto" w:fill="auto"/>
            <w:vAlign w:val="center"/>
          </w:tcPr>
          <w:p w14:paraId="1E78E4AB">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投标人2022年至今有类似项目业绩的，得基础分3分，每增加1项得2分，满分5分；</w:t>
            </w:r>
          </w:p>
          <w:p w14:paraId="4AA04391">
            <w:pPr>
              <w:autoSpaceDE w:val="0"/>
              <w:autoSpaceDN w:val="0"/>
              <w:adjustRightInd w:val="0"/>
              <w:spacing w:line="360" w:lineRule="auto"/>
              <w:jc w:val="lef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注：磋商申请文件中须提供业绩表及相对应的业绩证明材料，业绩证明材料为中标通知书或合同的复印件</w:t>
            </w:r>
          </w:p>
        </w:tc>
      </w:tr>
    </w:tbl>
    <w:p w14:paraId="1F6E37A4">
      <w:pPr>
        <w:pStyle w:val="10"/>
        <w:rPr>
          <w:rFonts w:hint="eastAsia"/>
          <w:color w:val="auto"/>
        </w:rPr>
      </w:pPr>
    </w:p>
    <w:p w14:paraId="0E28039C">
      <w:pPr>
        <w:spacing w:line="460" w:lineRule="exact"/>
        <w:rPr>
          <w:rFonts w:hint="eastAsia" w:ascii="仿宋" w:hAnsi="仿宋" w:eastAsia="仿宋" w:cs="仿宋"/>
          <w:b/>
          <w:color w:val="auto"/>
          <w:sz w:val="24"/>
        </w:rPr>
      </w:pPr>
      <w:r>
        <w:rPr>
          <w:rFonts w:hint="eastAsia" w:ascii="仿宋" w:hAnsi="仿宋" w:eastAsia="仿宋" w:cs="仿宋"/>
          <w:b/>
          <w:color w:val="auto"/>
          <w:sz w:val="30"/>
          <w:szCs w:val="30"/>
        </w:rPr>
        <w:t>四、统计分数原则及推荐三名中标候选人</w:t>
      </w:r>
    </w:p>
    <w:p w14:paraId="1FD7F437">
      <w:pPr>
        <w:spacing w:line="460" w:lineRule="exact"/>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本项目采用综合评分法，是指磋商响应文件满足竞争性磋商文件全部实质性要求且按评审因素的量化指标评审得分最高的供应商为成交候选人的评审方法。磋商小组将按以下公式计算出各供应商的综合得分，统计分数原则为计算算术平均分值为供应商的最终报价部分、技术部分得分（保留小数点后两位）</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按得分由高到低推荐成交候选人排序；若出现最终得分相同时，最终报价低的供应商优先推荐；如报价部分、技术部分得分仍相同由磋商小组成员不记名投票确定成交候选人排序。</w:t>
      </w:r>
    </w:p>
    <w:p w14:paraId="2524C381">
      <w:pPr>
        <w:spacing w:line="460" w:lineRule="exact"/>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公式：投标人的综合得分 B = F1＋F2</w:t>
      </w:r>
    </w:p>
    <w:p w14:paraId="24B825AF">
      <w:pPr>
        <w:spacing w:line="460" w:lineRule="exact"/>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F1、F2分别为投标报价部分、</w:t>
      </w:r>
      <w:r>
        <w:rPr>
          <w:rFonts w:hint="eastAsia" w:ascii="仿宋" w:hAnsi="仿宋" w:eastAsia="仿宋" w:cs="仿宋"/>
          <w:color w:val="auto"/>
          <w:sz w:val="24"/>
          <w:szCs w:val="24"/>
          <w:lang w:val="en-US" w:eastAsia="zh-CN"/>
        </w:rPr>
        <w:t>商务</w:t>
      </w:r>
      <w:r>
        <w:rPr>
          <w:rFonts w:hint="eastAsia" w:ascii="仿宋" w:hAnsi="仿宋" w:eastAsia="仿宋" w:cs="仿宋"/>
          <w:color w:val="auto"/>
          <w:sz w:val="24"/>
          <w:szCs w:val="24"/>
        </w:rPr>
        <w:t>技术部分的得分。</w:t>
      </w:r>
    </w:p>
    <w:p w14:paraId="6F908700">
      <w:pPr>
        <w:spacing w:line="460" w:lineRule="exact"/>
        <w:ind w:firstLine="240" w:firstLineChars="100"/>
        <w:rPr>
          <w:rFonts w:hint="eastAsia" w:ascii="仿宋" w:hAnsi="仿宋" w:eastAsia="仿宋" w:cs="仿宋"/>
          <w:color w:val="auto"/>
          <w:sz w:val="24"/>
          <w:szCs w:val="24"/>
        </w:rPr>
      </w:pPr>
    </w:p>
    <w:p w14:paraId="607F2DA7">
      <w:pPr>
        <w:spacing w:line="460" w:lineRule="exact"/>
        <w:ind w:firstLine="240" w:firstLineChars="100"/>
        <w:rPr>
          <w:rFonts w:hint="eastAsia" w:ascii="仿宋" w:hAnsi="仿宋" w:eastAsia="仿宋" w:cs="仿宋"/>
          <w:color w:val="auto"/>
          <w:sz w:val="24"/>
          <w:szCs w:val="24"/>
        </w:rPr>
      </w:pPr>
    </w:p>
    <w:p w14:paraId="7EFB74DC">
      <w:pPr>
        <w:spacing w:line="460" w:lineRule="exact"/>
        <w:ind w:firstLine="240" w:firstLineChars="100"/>
        <w:rPr>
          <w:rFonts w:hint="eastAsia" w:ascii="仿宋" w:hAnsi="仿宋" w:eastAsia="仿宋" w:cs="仿宋"/>
          <w:color w:val="auto"/>
          <w:sz w:val="24"/>
          <w:szCs w:val="24"/>
        </w:rPr>
      </w:pPr>
    </w:p>
    <w:p w14:paraId="6C29895E">
      <w:pPr>
        <w:spacing w:line="460" w:lineRule="exact"/>
        <w:ind w:firstLine="240" w:firstLineChars="100"/>
        <w:rPr>
          <w:rFonts w:hint="eastAsia" w:ascii="仿宋" w:hAnsi="仿宋" w:eastAsia="仿宋" w:cs="仿宋"/>
          <w:color w:val="auto"/>
          <w:sz w:val="24"/>
          <w:szCs w:val="24"/>
        </w:rPr>
      </w:pPr>
    </w:p>
    <w:p w14:paraId="0435357E">
      <w:pPr>
        <w:spacing w:line="460" w:lineRule="exact"/>
        <w:ind w:firstLine="240" w:firstLineChars="100"/>
        <w:rPr>
          <w:rFonts w:hint="eastAsia" w:ascii="仿宋" w:hAnsi="仿宋" w:eastAsia="仿宋" w:cs="仿宋"/>
          <w:color w:val="auto"/>
          <w:sz w:val="24"/>
          <w:szCs w:val="24"/>
        </w:rPr>
      </w:pPr>
    </w:p>
    <w:p w14:paraId="73687026">
      <w:pPr>
        <w:spacing w:line="460" w:lineRule="exact"/>
        <w:ind w:firstLine="240" w:firstLineChars="100"/>
        <w:rPr>
          <w:rFonts w:hint="eastAsia" w:ascii="仿宋" w:hAnsi="仿宋" w:eastAsia="仿宋" w:cs="仿宋"/>
          <w:color w:val="auto"/>
          <w:sz w:val="24"/>
          <w:szCs w:val="24"/>
        </w:rPr>
      </w:pPr>
    </w:p>
    <w:p w14:paraId="29BCA3D6">
      <w:pPr>
        <w:spacing w:line="460" w:lineRule="exact"/>
        <w:ind w:firstLine="240" w:firstLineChars="100"/>
        <w:rPr>
          <w:rFonts w:hint="eastAsia" w:ascii="仿宋" w:hAnsi="仿宋" w:eastAsia="仿宋" w:cs="仿宋"/>
          <w:color w:val="auto"/>
          <w:sz w:val="24"/>
          <w:szCs w:val="24"/>
        </w:rPr>
      </w:pPr>
    </w:p>
    <w:p w14:paraId="5221CE90">
      <w:pPr>
        <w:spacing w:line="460" w:lineRule="exact"/>
        <w:ind w:firstLine="240" w:firstLineChars="100"/>
        <w:rPr>
          <w:rFonts w:hint="eastAsia" w:ascii="仿宋" w:hAnsi="仿宋" w:eastAsia="仿宋" w:cs="仿宋"/>
          <w:color w:val="auto"/>
          <w:sz w:val="24"/>
          <w:szCs w:val="24"/>
        </w:rPr>
      </w:pPr>
    </w:p>
    <w:p w14:paraId="2C728D64">
      <w:pPr>
        <w:spacing w:line="460" w:lineRule="exact"/>
        <w:ind w:firstLine="240" w:firstLineChars="100"/>
        <w:rPr>
          <w:rFonts w:hint="eastAsia" w:ascii="仿宋" w:hAnsi="仿宋" w:eastAsia="仿宋" w:cs="仿宋"/>
          <w:color w:val="auto"/>
          <w:sz w:val="24"/>
          <w:szCs w:val="24"/>
        </w:rPr>
      </w:pPr>
    </w:p>
    <w:p w14:paraId="45E1D5C2">
      <w:pPr>
        <w:spacing w:line="460" w:lineRule="exact"/>
        <w:ind w:firstLine="240" w:firstLineChars="100"/>
        <w:rPr>
          <w:rFonts w:hint="eastAsia" w:ascii="仿宋" w:hAnsi="仿宋" w:eastAsia="仿宋" w:cs="仿宋"/>
          <w:color w:val="auto"/>
          <w:sz w:val="24"/>
          <w:szCs w:val="24"/>
        </w:rPr>
      </w:pPr>
    </w:p>
    <w:p w14:paraId="7AC7AEBF">
      <w:pPr>
        <w:spacing w:line="460" w:lineRule="exact"/>
        <w:ind w:firstLine="240" w:firstLineChars="100"/>
        <w:rPr>
          <w:rFonts w:hint="eastAsia" w:ascii="仿宋" w:hAnsi="仿宋" w:eastAsia="仿宋" w:cs="仿宋"/>
          <w:color w:val="auto"/>
          <w:sz w:val="24"/>
          <w:szCs w:val="24"/>
        </w:rPr>
      </w:pPr>
    </w:p>
    <w:p w14:paraId="1A1F0E5A">
      <w:pPr>
        <w:spacing w:line="460" w:lineRule="exact"/>
        <w:ind w:firstLine="240" w:firstLineChars="100"/>
        <w:rPr>
          <w:rFonts w:hint="eastAsia" w:ascii="仿宋" w:hAnsi="仿宋" w:eastAsia="仿宋" w:cs="仿宋"/>
          <w:color w:val="auto"/>
          <w:sz w:val="24"/>
          <w:szCs w:val="24"/>
        </w:rPr>
      </w:pPr>
    </w:p>
    <w:p w14:paraId="180DE03E">
      <w:pPr>
        <w:spacing w:line="460" w:lineRule="exact"/>
        <w:ind w:firstLine="240" w:firstLineChars="100"/>
        <w:rPr>
          <w:rFonts w:hint="eastAsia" w:ascii="仿宋" w:hAnsi="仿宋" w:eastAsia="仿宋" w:cs="仿宋"/>
          <w:color w:val="auto"/>
          <w:sz w:val="24"/>
          <w:szCs w:val="24"/>
        </w:rPr>
      </w:pPr>
    </w:p>
    <w:p w14:paraId="0F0AB775">
      <w:pPr>
        <w:spacing w:line="460" w:lineRule="exact"/>
        <w:ind w:firstLine="240" w:firstLineChars="100"/>
        <w:rPr>
          <w:rFonts w:hint="eastAsia" w:ascii="仿宋" w:hAnsi="仿宋" w:eastAsia="仿宋" w:cs="仿宋"/>
          <w:color w:val="auto"/>
          <w:sz w:val="24"/>
          <w:szCs w:val="24"/>
        </w:rPr>
      </w:pPr>
    </w:p>
    <w:p w14:paraId="0F6C1DCA">
      <w:pPr>
        <w:spacing w:line="460" w:lineRule="exact"/>
        <w:ind w:firstLine="240" w:firstLineChars="100"/>
        <w:rPr>
          <w:rFonts w:hint="eastAsia" w:ascii="仿宋" w:hAnsi="仿宋" w:eastAsia="仿宋" w:cs="仿宋"/>
          <w:color w:val="auto"/>
          <w:sz w:val="24"/>
          <w:szCs w:val="24"/>
        </w:rPr>
      </w:pPr>
    </w:p>
    <w:p w14:paraId="4D35AA23">
      <w:pPr>
        <w:spacing w:line="460" w:lineRule="exact"/>
        <w:ind w:firstLine="240" w:firstLineChars="100"/>
        <w:rPr>
          <w:rFonts w:hint="eastAsia" w:ascii="仿宋" w:hAnsi="仿宋" w:eastAsia="仿宋" w:cs="仿宋"/>
          <w:color w:val="auto"/>
          <w:sz w:val="24"/>
          <w:szCs w:val="24"/>
        </w:rPr>
      </w:pPr>
    </w:p>
    <w:p w14:paraId="7DD11D62">
      <w:pPr>
        <w:spacing w:line="460" w:lineRule="exact"/>
        <w:ind w:firstLine="240" w:firstLineChars="100"/>
        <w:rPr>
          <w:rFonts w:hint="eastAsia" w:ascii="仿宋" w:hAnsi="仿宋" w:eastAsia="仿宋" w:cs="仿宋"/>
          <w:color w:val="auto"/>
          <w:sz w:val="24"/>
          <w:szCs w:val="24"/>
        </w:rPr>
      </w:pPr>
    </w:p>
    <w:p w14:paraId="4B3B6024">
      <w:pPr>
        <w:spacing w:line="460" w:lineRule="exact"/>
        <w:ind w:firstLine="240" w:firstLineChars="100"/>
        <w:rPr>
          <w:rFonts w:hint="eastAsia" w:ascii="仿宋" w:hAnsi="仿宋" w:eastAsia="仿宋" w:cs="仿宋"/>
          <w:color w:val="auto"/>
          <w:sz w:val="24"/>
          <w:szCs w:val="24"/>
        </w:rPr>
      </w:pPr>
    </w:p>
    <w:p w14:paraId="0453BAEF">
      <w:pPr>
        <w:pStyle w:val="10"/>
        <w:rPr>
          <w:rFonts w:hint="eastAsia"/>
          <w:color w:val="auto"/>
        </w:rPr>
      </w:pPr>
    </w:p>
    <w:p w14:paraId="69308A5F">
      <w:pPr>
        <w:pStyle w:val="2"/>
        <w:numPr>
          <w:ilvl w:val="0"/>
          <w:numId w:val="0"/>
        </w:numPr>
        <w:tabs>
          <w:tab w:val="left" w:pos="360"/>
        </w:tabs>
        <w:spacing w:before="0" w:line="360" w:lineRule="auto"/>
        <w:jc w:val="center"/>
        <w:rPr>
          <w:rFonts w:hint="eastAsia" w:ascii="仿宋" w:hAnsi="仿宋" w:eastAsia="仿宋" w:cs="仿宋"/>
          <w:b/>
          <w:color w:val="auto"/>
          <w:sz w:val="44"/>
          <w:szCs w:val="44"/>
        </w:rPr>
      </w:pPr>
      <w:bookmarkStart w:id="16" w:name="_Toc21214"/>
      <w:r>
        <w:rPr>
          <w:rFonts w:hint="eastAsia" w:ascii="仿宋" w:hAnsi="仿宋" w:eastAsia="仿宋" w:cs="仿宋"/>
          <w:b/>
          <w:color w:val="auto"/>
          <w:sz w:val="44"/>
          <w:szCs w:val="44"/>
        </w:rPr>
        <w:t xml:space="preserve">第四章  </w:t>
      </w:r>
      <w:r>
        <w:rPr>
          <w:rFonts w:hint="eastAsia" w:ascii="仿宋" w:hAnsi="仿宋" w:eastAsia="仿宋" w:cs="仿宋"/>
          <w:b/>
          <w:color w:val="auto"/>
          <w:sz w:val="44"/>
          <w:szCs w:val="44"/>
          <w:lang w:eastAsia="zh-CN"/>
        </w:rPr>
        <w:t>服务内容及</w:t>
      </w:r>
      <w:r>
        <w:rPr>
          <w:rFonts w:hint="eastAsia" w:ascii="仿宋" w:hAnsi="仿宋" w:eastAsia="仿宋" w:cs="仿宋"/>
          <w:b/>
          <w:color w:val="auto"/>
          <w:sz w:val="44"/>
          <w:szCs w:val="44"/>
        </w:rPr>
        <w:t>需求</w:t>
      </w:r>
      <w:bookmarkEnd w:id="16"/>
    </w:p>
    <w:p w14:paraId="70D8901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 xml:space="preserve"> 项目概况</w:t>
      </w:r>
    </w:p>
    <w:p w14:paraId="2CA3AA7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sz w:val="28"/>
          <w:szCs w:val="28"/>
        </w:rPr>
        <w:t>1.1 服务内容：</w:t>
      </w:r>
      <w:r>
        <w:rPr>
          <w:rFonts w:hint="eastAsia" w:ascii="仿宋" w:hAnsi="仿宋" w:eastAsia="仿宋" w:cs="仿宋"/>
          <w:color w:val="auto"/>
          <w:sz w:val="28"/>
          <w:szCs w:val="28"/>
          <w:lang w:eastAsia="zh-CN"/>
        </w:rPr>
        <w:t>红河州第二人民医院位于红河州建水县，是一家三级甲等精神专科医院，医院分三个院区，其中泽园院区及永祯院区位于县城内，山竹坡院区距离城区约</w:t>
      </w:r>
      <w:r>
        <w:rPr>
          <w:rFonts w:hint="eastAsia" w:ascii="仿宋" w:hAnsi="仿宋" w:eastAsia="仿宋" w:cs="仿宋"/>
          <w:color w:val="auto"/>
          <w:sz w:val="28"/>
          <w:szCs w:val="28"/>
          <w:lang w:val="en-US" w:eastAsia="zh-CN"/>
        </w:rPr>
        <w:t>5公里，医院编制床位800张，实际开放床位约1600张，本次采购洗涤服务包含</w:t>
      </w:r>
      <w:r>
        <w:rPr>
          <w:rFonts w:hint="eastAsia" w:ascii="仿宋" w:hAnsi="仿宋" w:eastAsia="仿宋" w:cs="仿宋"/>
          <w:color w:val="auto"/>
          <w:sz w:val="28"/>
          <w:szCs w:val="28"/>
        </w:rPr>
        <w:t>医院内所有可重复使用的医用织物（</w:t>
      </w:r>
      <w:r>
        <w:rPr>
          <w:rFonts w:hint="eastAsia" w:ascii="仿宋" w:hAnsi="仿宋" w:eastAsia="仿宋" w:cs="仿宋"/>
          <w:color w:val="auto"/>
          <w:sz w:val="28"/>
          <w:szCs w:val="28"/>
          <w:lang w:eastAsia="zh-CN"/>
        </w:rPr>
        <w:t>包</w:t>
      </w:r>
      <w:r>
        <w:rPr>
          <w:rFonts w:hint="eastAsia" w:ascii="仿宋" w:hAnsi="仿宋" w:eastAsia="仿宋" w:cs="仿宋"/>
          <w:color w:val="auto"/>
          <w:sz w:val="28"/>
          <w:szCs w:val="28"/>
        </w:rPr>
        <w:t>含</w:t>
      </w:r>
      <w:r>
        <w:rPr>
          <w:rFonts w:hint="eastAsia" w:ascii="仿宋" w:hAnsi="仿宋" w:eastAsia="仿宋" w:cs="仿宋"/>
          <w:color w:val="auto"/>
          <w:sz w:val="28"/>
          <w:szCs w:val="28"/>
          <w:lang w:eastAsia="zh-CN"/>
        </w:rPr>
        <w:t>但不限于</w:t>
      </w:r>
      <w:r>
        <w:rPr>
          <w:rFonts w:hint="eastAsia" w:ascii="仿宋" w:hAnsi="仿宋" w:eastAsia="仿宋" w:cs="仿宋"/>
          <w:color w:val="auto"/>
          <w:sz w:val="28"/>
          <w:szCs w:val="28"/>
        </w:rPr>
        <w:t>工作人员工作服、值班被服、手术衣、手术铺单、患者衣物、床单、被套、枕套、病床隔帘、窗帘、布巾、地巾等</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每月洗涤量约5万至6万件左右</w:t>
      </w:r>
      <w:r>
        <w:rPr>
          <w:rFonts w:hint="eastAsia" w:ascii="仿宋" w:hAnsi="仿宋" w:eastAsia="仿宋" w:cs="仿宋"/>
          <w:color w:val="auto"/>
          <w:sz w:val="28"/>
          <w:szCs w:val="28"/>
        </w:rPr>
        <w:t>）的下收下送、分类清点、消毒洗涤、烘干熨烫、折叠缝补、打包配送等全流程服务。</w:t>
      </w:r>
    </w:p>
    <w:p w14:paraId="0557661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1.2 服务期限：服务期</w:t>
      </w:r>
      <w:r>
        <w:rPr>
          <w:rFonts w:hint="eastAsia" w:ascii="仿宋" w:hAnsi="仿宋" w:eastAsia="仿宋" w:cs="仿宋"/>
          <w:color w:val="auto"/>
          <w:sz w:val="28"/>
          <w:szCs w:val="28"/>
          <w:lang w:eastAsia="zh-CN"/>
        </w:rPr>
        <w:t>一</w:t>
      </w:r>
      <w:r>
        <w:rPr>
          <w:rFonts w:hint="eastAsia" w:ascii="仿宋" w:hAnsi="仿宋" w:eastAsia="仿宋" w:cs="仿宋"/>
          <w:color w:val="auto"/>
          <w:sz w:val="28"/>
          <w:szCs w:val="28"/>
        </w:rPr>
        <w:t>年，</w:t>
      </w:r>
      <w:r>
        <w:rPr>
          <w:rFonts w:hint="eastAsia" w:ascii="仿宋" w:hAnsi="仿宋" w:eastAsia="仿宋" w:cs="仿宋"/>
          <w:color w:val="auto"/>
          <w:sz w:val="28"/>
          <w:szCs w:val="28"/>
          <w:lang w:eastAsia="zh-CN"/>
        </w:rPr>
        <w:t>自合同签订之日起开始</w:t>
      </w:r>
      <w:r>
        <w:rPr>
          <w:rFonts w:hint="eastAsia" w:ascii="仿宋" w:hAnsi="仿宋" w:eastAsia="仿宋" w:cs="仿宋"/>
          <w:color w:val="auto"/>
          <w:sz w:val="28"/>
          <w:szCs w:val="28"/>
        </w:rPr>
        <w:t>。</w:t>
      </w:r>
    </w:p>
    <w:p w14:paraId="1A89783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1.3 预算金额：最高限价人民币</w:t>
      </w:r>
      <w:r>
        <w:rPr>
          <w:rFonts w:hint="eastAsia" w:ascii="仿宋" w:hAnsi="仿宋" w:eastAsia="仿宋" w:cs="仿宋"/>
          <w:color w:val="auto"/>
          <w:sz w:val="28"/>
          <w:szCs w:val="28"/>
          <w:lang w:val="en-US" w:eastAsia="zh-CN"/>
        </w:rPr>
        <w:t>41</w:t>
      </w:r>
      <w:r>
        <w:rPr>
          <w:rFonts w:hint="eastAsia" w:ascii="仿宋" w:hAnsi="仿宋" w:eastAsia="仿宋" w:cs="仿宋"/>
          <w:color w:val="auto"/>
          <w:sz w:val="28"/>
          <w:szCs w:val="28"/>
        </w:rPr>
        <w:t>万元/年。</w:t>
      </w:r>
    </w:p>
    <w:p w14:paraId="7509E99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rPr>
        <w:t xml:space="preserve"> 采购需求（技术规格及服务要求）</w:t>
      </w:r>
    </w:p>
    <w:p w14:paraId="7BC68E5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 服务范围</w:t>
      </w:r>
    </w:p>
    <w:p w14:paraId="475C095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color w:val="auto"/>
          <w:sz w:val="28"/>
          <w:szCs w:val="28"/>
        </w:rPr>
        <w:t>1.1 负责医院</w:t>
      </w:r>
      <w:r>
        <w:rPr>
          <w:rFonts w:hint="eastAsia" w:ascii="仿宋" w:hAnsi="仿宋" w:eastAsia="仿宋" w:cs="仿宋"/>
          <w:color w:val="auto"/>
          <w:sz w:val="28"/>
          <w:szCs w:val="28"/>
          <w:lang w:val="en-US" w:eastAsia="zh-CN"/>
        </w:rPr>
        <w:t>各院区(泽园、永祯及山竹坡院区)、</w:t>
      </w:r>
      <w:r>
        <w:rPr>
          <w:rFonts w:hint="eastAsia" w:ascii="仿宋" w:hAnsi="仿宋" w:eastAsia="仿宋" w:cs="仿宋"/>
          <w:color w:val="auto"/>
          <w:sz w:val="28"/>
          <w:szCs w:val="28"/>
        </w:rPr>
        <w:t>各科室（含手术室</w:t>
      </w:r>
      <w:r>
        <w:rPr>
          <w:rFonts w:hint="eastAsia" w:ascii="仿宋" w:hAnsi="仿宋" w:eastAsia="仿宋" w:cs="仿宋"/>
          <w:sz w:val="28"/>
          <w:szCs w:val="28"/>
        </w:rPr>
        <w:t>、ICU、病房等）脏污织物的收集、清点、装车。</w:t>
      </w:r>
    </w:p>
    <w:p w14:paraId="2246BB8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1.2 负责洗涤消毒、烘干烫平、折叠、缝补（含钉扣）。</w:t>
      </w:r>
    </w:p>
    <w:p w14:paraId="3121999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1.3 负责洁净</w:t>
      </w:r>
      <w:r>
        <w:rPr>
          <w:rFonts w:hint="eastAsia" w:ascii="仿宋" w:hAnsi="仿宋" w:eastAsia="仿宋" w:cs="仿宋"/>
          <w:sz w:val="28"/>
          <w:szCs w:val="28"/>
          <w:lang w:eastAsia="zh-CN"/>
        </w:rPr>
        <w:t>织物</w:t>
      </w:r>
      <w:r>
        <w:rPr>
          <w:rFonts w:hint="eastAsia" w:ascii="仿宋" w:hAnsi="仿宋" w:eastAsia="仿宋" w:cs="仿宋"/>
          <w:sz w:val="28"/>
          <w:szCs w:val="28"/>
        </w:rPr>
        <w:t>按科室分类打包、配送至</w:t>
      </w:r>
      <w:r>
        <w:rPr>
          <w:rFonts w:hint="eastAsia" w:ascii="仿宋" w:hAnsi="仿宋" w:eastAsia="仿宋" w:cs="仿宋"/>
          <w:sz w:val="28"/>
          <w:szCs w:val="28"/>
          <w:lang w:val="en-US" w:eastAsia="zh-CN"/>
        </w:rPr>
        <w:t>科室</w:t>
      </w:r>
      <w:r>
        <w:rPr>
          <w:rFonts w:hint="eastAsia" w:ascii="仿宋" w:hAnsi="仿宋" w:eastAsia="仿宋" w:cs="仿宋"/>
          <w:sz w:val="28"/>
          <w:szCs w:val="28"/>
        </w:rPr>
        <w:t>。</w:t>
      </w:r>
    </w:p>
    <w:p w14:paraId="1236A76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1.4 驻点服务：需派专人驻院负责织物收发登记及数据汇总上报</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要求</w:t>
      </w:r>
      <w:r>
        <w:rPr>
          <w:rFonts w:hint="eastAsia" w:ascii="仿宋" w:hAnsi="仿宋" w:eastAsia="仿宋" w:cs="仿宋"/>
          <w:sz w:val="28"/>
          <w:szCs w:val="28"/>
        </w:rPr>
        <w:t>脏污织物收集</w:t>
      </w:r>
      <w:r>
        <w:rPr>
          <w:rFonts w:hint="eastAsia" w:ascii="仿宋" w:hAnsi="仿宋" w:eastAsia="仿宋" w:cs="仿宋"/>
          <w:sz w:val="28"/>
          <w:szCs w:val="28"/>
          <w:lang w:val="en-US" w:eastAsia="zh-CN"/>
        </w:rPr>
        <w:t>数与清洗后送达与科室的数量一致。确保账物相符，杜绝遗失或混淆。</w:t>
      </w:r>
    </w:p>
    <w:p w14:paraId="435FC7E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 质量控制：严格执行国家相关卫生标准，洗涤后的织物应洁净、无污渍、无异味、无破损，细菌菌落总数符合规范要求。接受采购人不定期的质量抽查与考核。若出现质量问题，需立即整改并承担相应违约责任。</w:t>
      </w:r>
    </w:p>
    <w:p w14:paraId="5454304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1.6 应急响应：建立应急预案，遇突发公共卫生事件或紧急医疗任务时，须保障24小时不间断服务，确保应急织物的及时供应与快速周转。</w:t>
      </w:r>
    </w:p>
    <w:p w14:paraId="77F1DC4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2. 技术要求与院感标准</w:t>
      </w:r>
    </w:p>
    <w:p w14:paraId="3E6C3C7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2.1 洗涤消毒标准：必须严格执行《医院医用织物洗涤消毒技术规范》（WS/T 508-2016）。洗涤后织物外观应洁净、平整、无异味、无破损、无消毒剂残留。</w:t>
      </w:r>
    </w:p>
    <w:p w14:paraId="285CF79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2.2 分类洗涤：新生儿、婴儿织物、手术室织物及感染性织物（含传染</w:t>
      </w:r>
      <w:r>
        <w:rPr>
          <w:rFonts w:hint="eastAsia" w:ascii="仿宋" w:hAnsi="仿宋" w:eastAsia="仿宋" w:cs="仿宋"/>
          <w:sz w:val="28"/>
          <w:szCs w:val="28"/>
          <w:lang w:val="en-US" w:eastAsia="zh-CN"/>
        </w:rPr>
        <w:t>病</w:t>
      </w:r>
      <w:r>
        <w:rPr>
          <w:rFonts w:hint="eastAsia" w:ascii="仿宋" w:hAnsi="仿宋" w:eastAsia="仿宋" w:cs="仿宋"/>
          <w:sz w:val="28"/>
          <w:szCs w:val="28"/>
        </w:rPr>
        <w:t>、发热门诊</w:t>
      </w:r>
      <w:r>
        <w:rPr>
          <w:rFonts w:hint="eastAsia" w:ascii="仿宋" w:hAnsi="仿宋" w:eastAsia="仿宋" w:cs="仿宋"/>
          <w:sz w:val="28"/>
          <w:szCs w:val="28"/>
          <w:lang w:val="en-US" w:eastAsia="zh-CN"/>
        </w:rPr>
        <w:t>等有特殊标记的</w:t>
      </w:r>
      <w:r>
        <w:rPr>
          <w:rFonts w:hint="eastAsia" w:ascii="仿宋" w:hAnsi="仿宋" w:eastAsia="仿宋" w:cs="仿宋"/>
          <w:sz w:val="28"/>
          <w:szCs w:val="28"/>
        </w:rPr>
        <w:t>）必须专机洗涤，不得与其他普通织物混洗。新生儿织物必须使用专用洗涤设备。</w:t>
      </w:r>
    </w:p>
    <w:p w14:paraId="098BBE0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2.3 消毒要求：感染性织物洗涤需采用高温热洗涤消毒（≥90℃≥10min）或化学消毒法，确保消毒效果达标。</w:t>
      </w:r>
    </w:p>
    <w:p w14:paraId="1B658FF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3. 物流与配送要求</w:t>
      </w:r>
    </w:p>
    <w:p w14:paraId="4A0047E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3.1 下收下送：每天需按约定时间（如上午8:00及下午2:00）到各病区进行“污物回收”和“洁物送达”，实行污洁分离、专车专线运输</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运输车辆由中标人自行提供</w:t>
      </w:r>
      <w:r>
        <w:rPr>
          <w:rFonts w:hint="eastAsia" w:ascii="仿宋" w:hAnsi="仿宋" w:eastAsia="仿宋" w:cs="仿宋"/>
          <w:sz w:val="28"/>
          <w:szCs w:val="28"/>
          <w:lang w:eastAsia="zh-CN"/>
        </w:rPr>
        <w:t>）</w:t>
      </w:r>
      <w:r>
        <w:rPr>
          <w:rFonts w:hint="eastAsia" w:ascii="仿宋" w:hAnsi="仿宋" w:eastAsia="仿宋" w:cs="仿宋"/>
          <w:sz w:val="28"/>
          <w:szCs w:val="28"/>
        </w:rPr>
        <w:t>。</w:t>
      </w:r>
    </w:p>
    <w:p w14:paraId="542CB34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rPr>
        <w:t>3.2 包装要求：洁净织物必须使用密闭的、已消毒的整理袋或专用周转箱封装，外贴标签注明科室及数量，严禁裸露运送。</w:t>
      </w:r>
    </w:p>
    <w:p w14:paraId="3DC522D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sz w:val="28"/>
          <w:szCs w:val="28"/>
          <w:lang w:val="en-US" w:eastAsia="zh-CN"/>
        </w:rPr>
        <w:t>4.根据医院清洗数量本次采购的方式为：洗涤劳务服务采购，洗涤用品、设备及</w:t>
      </w:r>
      <w:r>
        <w:rPr>
          <w:rFonts w:hint="eastAsia" w:ascii="仿宋" w:hAnsi="仿宋" w:eastAsia="仿宋" w:cs="仿宋"/>
          <w:color w:val="auto"/>
          <w:sz w:val="28"/>
          <w:szCs w:val="28"/>
          <w:lang w:val="en-US" w:eastAsia="zh-CN"/>
        </w:rPr>
        <w:t>场地由采购人提供，服务不员不得少于9人，其中主管1 人，其他工作人员不少于8人，主管工资不得低于5000元/月，其他工作人员不得低于2700元/月。服务人员须经岗前培训，掌握院感防范知识，并持有健康证。所有人员须统一着装、佩戴工牌，严格遵守医院感染管理制度及操作流程。</w:t>
      </w:r>
    </w:p>
    <w:p w14:paraId="1B73A23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val="en-US" w:eastAsia="zh-CN"/>
        </w:rPr>
      </w:pPr>
      <w:r>
        <w:rPr>
          <w:rFonts w:hint="eastAsia" w:ascii="仿宋" w:hAnsi="仿宋" w:eastAsia="仿宋" w:cs="仿宋"/>
          <w:color w:val="auto"/>
          <w:sz w:val="28"/>
          <w:szCs w:val="28"/>
          <w:lang w:val="en-US" w:eastAsia="zh-CN"/>
        </w:rPr>
        <w:t>4.1 人员管理：中标人须与派驻人员签订正式劳动合同，依</w:t>
      </w:r>
      <w:r>
        <w:rPr>
          <w:rFonts w:hint="eastAsia" w:ascii="仿宋" w:hAnsi="仿宋" w:eastAsia="仿宋" w:cs="仿宋"/>
          <w:sz w:val="28"/>
          <w:szCs w:val="28"/>
          <w:lang w:val="en-US" w:eastAsia="zh-CN"/>
        </w:rPr>
        <w:t>法缴纳社会保险，并承担人员管理、培训、考核及薪资发放的全部责任。派驻人员须服从医院相关科室的调度与监督，如出现服务态度差、操作不规范等问题，医院有权要求更换人员。中标人须建立人员轮岗及备份机制，确保因休假、病假、离职等原因造成的人员空缺能及时补充，不得影响正常洗涤服务。</w:t>
      </w:r>
    </w:p>
    <w:p w14:paraId="2977141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4.2 应急预案：中标人须制定完善的洗涤服务应急预案，包括但不限于设备故障、停水停电、疫情突发、人员短缺等情况的应对措施。预案须明确应急响应流程、替代设备或外包洗涤资源、以及人员调配方案，确保在任何突发情况下，医院洗涤服务不中断，保障临床供应。中标人须定期组织应急演练，并将演练记录存档备查。应急预案须在合同签订后10个工作日内提交医院后勤管理部门审核备案。</w:t>
      </w:r>
    </w:p>
    <w:p w14:paraId="2A57294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 计价与结算方式</w:t>
      </w:r>
    </w:p>
    <w:p w14:paraId="5297C5D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FF0000"/>
          <w:sz w:val="28"/>
          <w:szCs w:val="28"/>
          <w:lang w:val="en-US" w:eastAsia="zh-CN"/>
        </w:rPr>
      </w:pPr>
      <w:r>
        <w:rPr>
          <w:rFonts w:hint="eastAsia" w:ascii="仿宋" w:hAnsi="仿宋" w:eastAsia="仿宋" w:cs="仿宋"/>
          <w:sz w:val="28"/>
          <w:szCs w:val="28"/>
          <w:lang w:val="en-US" w:eastAsia="zh-CN"/>
        </w:rPr>
        <w:t>5</w:t>
      </w:r>
      <w:r>
        <w:rPr>
          <w:rFonts w:hint="eastAsia" w:ascii="仿宋" w:hAnsi="仿宋" w:eastAsia="仿宋" w:cs="仿宋"/>
          <w:sz w:val="28"/>
          <w:szCs w:val="28"/>
        </w:rPr>
        <w:t>.1 计费模式：</w:t>
      </w:r>
      <w:r>
        <w:rPr>
          <w:rFonts w:hint="eastAsia" w:ascii="仿宋" w:hAnsi="仿宋" w:eastAsia="仿宋" w:cs="仿宋"/>
          <w:sz w:val="28"/>
          <w:szCs w:val="28"/>
          <w:lang w:val="en-US" w:eastAsia="zh-CN"/>
        </w:rPr>
        <w:t>包干结算，按中标价平均每月支付，</w:t>
      </w:r>
      <w:r>
        <w:rPr>
          <w:rFonts w:hint="eastAsia" w:ascii="仿宋" w:hAnsi="仿宋" w:eastAsia="仿宋" w:cs="仿宋"/>
          <w:color w:val="FF0000"/>
          <w:sz w:val="28"/>
          <w:szCs w:val="28"/>
          <w:lang w:val="en-US" w:eastAsia="zh-CN"/>
        </w:rPr>
        <w:t>即每月支付金额=中标金额</w:t>
      </w:r>
      <w:r>
        <w:rPr>
          <w:rFonts w:hint="default" w:ascii="Arial" w:hAnsi="Arial" w:eastAsia="仿宋" w:cs="Arial"/>
          <w:color w:val="FF0000"/>
          <w:sz w:val="28"/>
          <w:szCs w:val="28"/>
          <w:lang w:val="en-US" w:eastAsia="zh-CN"/>
        </w:rPr>
        <w:t>÷</w:t>
      </w:r>
      <w:r>
        <w:rPr>
          <w:rFonts w:hint="eastAsia" w:ascii="仿宋" w:hAnsi="仿宋" w:eastAsia="仿宋" w:cs="仿宋"/>
          <w:color w:val="FF0000"/>
          <w:sz w:val="28"/>
          <w:szCs w:val="28"/>
          <w:lang w:val="en-US" w:eastAsia="zh-CN"/>
        </w:rPr>
        <w:t>12</w:t>
      </w:r>
      <w:r>
        <w:rPr>
          <w:rFonts w:hint="default" w:ascii="Arial" w:hAnsi="Arial" w:eastAsia="仿宋" w:cs="Arial"/>
          <w:color w:val="FF0000"/>
          <w:sz w:val="28"/>
          <w:szCs w:val="28"/>
          <w:lang w:val="en-US" w:eastAsia="zh-CN"/>
        </w:rPr>
        <w:t>×</w:t>
      </w:r>
      <w:r>
        <w:rPr>
          <w:rFonts w:hint="eastAsia" w:ascii="Arial" w:hAnsi="Arial" w:eastAsia="仿宋" w:cs="Arial"/>
          <w:color w:val="FF0000"/>
          <w:sz w:val="28"/>
          <w:szCs w:val="28"/>
          <w:lang w:val="en-US" w:eastAsia="zh-CN"/>
        </w:rPr>
        <w:t>质量考核率</w:t>
      </w:r>
      <w:r>
        <w:rPr>
          <w:rFonts w:hint="eastAsia" w:ascii="仿宋" w:hAnsi="仿宋" w:eastAsia="仿宋" w:cs="仿宋"/>
          <w:color w:val="FF0000"/>
          <w:sz w:val="28"/>
          <w:szCs w:val="28"/>
          <w:lang w:val="en-US" w:eastAsia="zh-CN"/>
        </w:rPr>
        <w:t>。</w:t>
      </w:r>
    </w:p>
    <w:p w14:paraId="3AC16C5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.2 账期：</w:t>
      </w:r>
      <w:r>
        <w:rPr>
          <w:rFonts w:hint="eastAsia" w:ascii="仿宋" w:hAnsi="仿宋" w:eastAsia="仿宋" w:cs="仿宋"/>
          <w:sz w:val="28"/>
          <w:szCs w:val="28"/>
          <w:lang w:val="en-US" w:eastAsia="zh-CN"/>
        </w:rPr>
        <w:t>采取先服务后结算的方式，每</w:t>
      </w:r>
      <w:r>
        <w:rPr>
          <w:rFonts w:hint="eastAsia" w:ascii="仿宋" w:hAnsi="仿宋" w:eastAsia="仿宋" w:cs="仿宋"/>
          <w:sz w:val="28"/>
          <w:szCs w:val="28"/>
        </w:rPr>
        <w:t>月结算</w:t>
      </w:r>
      <w:r>
        <w:rPr>
          <w:rFonts w:hint="eastAsia" w:ascii="仿宋" w:hAnsi="仿宋" w:eastAsia="仿宋" w:cs="仿宋"/>
          <w:sz w:val="28"/>
          <w:szCs w:val="28"/>
          <w:lang w:val="en-US" w:eastAsia="zh-CN"/>
        </w:rPr>
        <w:t>一次</w:t>
      </w:r>
      <w:r>
        <w:rPr>
          <w:rFonts w:hint="eastAsia" w:ascii="仿宋" w:hAnsi="仿宋" w:eastAsia="仿宋" w:cs="仿宋"/>
          <w:sz w:val="28"/>
          <w:szCs w:val="28"/>
        </w:rPr>
        <w:t>。</w:t>
      </w:r>
    </w:p>
    <w:p w14:paraId="791719A4">
      <w:pPr>
        <w:spacing w:line="600" w:lineRule="exact"/>
        <w:jc w:val="both"/>
        <w:rPr>
          <w:rFonts w:hint="eastAsia" w:ascii="仿宋" w:hAnsi="仿宋" w:eastAsia="仿宋" w:cs="仿宋"/>
          <w:b/>
          <w:caps/>
          <w:color w:val="auto"/>
          <w:sz w:val="44"/>
          <w:szCs w:val="44"/>
        </w:rPr>
      </w:pPr>
    </w:p>
    <w:p w14:paraId="483AD05F">
      <w:pPr>
        <w:ind w:firstLine="2168" w:firstLineChars="600"/>
        <w:jc w:val="both"/>
        <w:rPr>
          <w:rFonts w:hint="eastAsia" w:ascii="宋体" w:hAnsi="宋体" w:eastAsia="宋体" w:cs="宋体"/>
          <w:b/>
          <w:bCs/>
          <w:sz w:val="36"/>
          <w:szCs w:val="44"/>
        </w:rPr>
      </w:pPr>
      <w:r>
        <w:rPr>
          <w:rFonts w:hint="eastAsia" w:ascii="宋体" w:hAnsi="宋体" w:eastAsia="宋体" w:cs="宋体"/>
          <w:b/>
          <w:bCs/>
          <w:sz w:val="36"/>
          <w:szCs w:val="44"/>
        </w:rPr>
        <w:t>医用织物洗涤质量管理考核评分表</w:t>
      </w:r>
    </w:p>
    <w:p w14:paraId="078F1843">
      <w:pPr>
        <w:jc w:val="both"/>
        <w:rPr>
          <w:rFonts w:hint="eastAsia" w:ascii="宋体" w:hAnsi="宋体" w:eastAsia="宋体" w:cs="宋体"/>
          <w:sz w:val="22"/>
          <w:szCs w:val="28"/>
        </w:rPr>
      </w:pPr>
    </w:p>
    <w:p w14:paraId="636BC0B7">
      <w:pPr>
        <w:ind w:firstLine="1760" w:firstLineChars="800"/>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被考核部门：</w:t>
      </w:r>
      <w:r>
        <w:rPr>
          <w:rFonts w:hint="eastAsia" w:ascii="宋体" w:hAnsi="宋体" w:eastAsia="宋体" w:cs="宋体"/>
          <w:sz w:val="22"/>
          <w:szCs w:val="28"/>
          <w:vertAlign w:val="baseline"/>
          <w:lang w:val="en-US" w:eastAsia="zh-CN"/>
        </w:rPr>
        <w:t xml:space="preserve">                  </w:t>
      </w:r>
      <w:r>
        <w:rPr>
          <w:rFonts w:hint="eastAsia" w:ascii="宋体" w:hAnsi="宋体" w:eastAsia="宋体" w:cs="宋体"/>
          <w:sz w:val="22"/>
          <w:szCs w:val="28"/>
          <w:vertAlign w:val="baseline"/>
        </w:rPr>
        <w:t>考核周期：</w:t>
      </w:r>
      <w:r>
        <w:rPr>
          <w:rFonts w:hint="eastAsia" w:ascii="宋体" w:hAnsi="宋体" w:eastAsia="宋体" w:cs="宋体"/>
          <w:sz w:val="22"/>
          <w:szCs w:val="28"/>
          <w:vertAlign w:val="baseline"/>
          <w:lang w:val="en-US" w:eastAsia="zh-CN"/>
        </w:rPr>
        <w:t xml:space="preserve">     </w:t>
      </w:r>
      <w:r>
        <w:rPr>
          <w:rFonts w:hint="eastAsia" w:ascii="宋体" w:hAnsi="宋体" w:eastAsia="宋体" w:cs="宋体"/>
          <w:sz w:val="22"/>
          <w:szCs w:val="28"/>
          <w:vertAlign w:val="baseline"/>
        </w:rPr>
        <w:t>年</w:t>
      </w:r>
      <w:r>
        <w:rPr>
          <w:rFonts w:hint="eastAsia" w:ascii="宋体" w:hAnsi="宋体" w:eastAsia="宋体" w:cs="宋体"/>
          <w:sz w:val="22"/>
          <w:szCs w:val="28"/>
          <w:vertAlign w:val="baseline"/>
          <w:lang w:val="en-US" w:eastAsia="zh-CN"/>
        </w:rPr>
        <w:t xml:space="preserve">   </w:t>
      </w:r>
      <w:r>
        <w:rPr>
          <w:rFonts w:hint="eastAsia" w:ascii="宋体" w:hAnsi="宋体" w:eastAsia="宋体" w:cs="宋体"/>
          <w:sz w:val="22"/>
          <w:szCs w:val="28"/>
          <w:vertAlign w:val="baseline"/>
        </w:rPr>
        <w:t xml:space="preserve">月 </w:t>
      </w:r>
    </w:p>
    <w:p w14:paraId="2E1DE322">
      <w:pPr>
        <w:ind w:firstLine="1760" w:firstLineChars="800"/>
        <w:jc w:val="both"/>
        <w:rPr>
          <w:rFonts w:hint="eastAsia" w:ascii="宋体" w:hAnsi="宋体" w:eastAsia="宋体" w:cs="宋体"/>
          <w:sz w:val="22"/>
          <w:szCs w:val="28"/>
          <w:vertAlign w:val="baseline"/>
          <w:lang w:val="en-US" w:eastAsia="zh-CN"/>
        </w:rPr>
      </w:pPr>
      <w:r>
        <w:rPr>
          <w:rFonts w:hint="eastAsia" w:ascii="宋体" w:hAnsi="宋体" w:eastAsia="宋体" w:cs="宋体"/>
          <w:sz w:val="22"/>
          <w:szCs w:val="28"/>
          <w:vertAlign w:val="baseline"/>
        </w:rPr>
        <w:t>考核人：</w:t>
      </w:r>
      <w:r>
        <w:rPr>
          <w:rFonts w:hint="eastAsia" w:ascii="宋体" w:hAnsi="宋体" w:eastAsia="宋体" w:cs="宋体"/>
          <w:sz w:val="22"/>
          <w:szCs w:val="28"/>
          <w:vertAlign w:val="baseline"/>
          <w:lang w:val="en-US" w:eastAsia="zh-CN"/>
        </w:rPr>
        <w:t xml:space="preserve">               </w:t>
      </w:r>
    </w:p>
    <w:tbl>
      <w:tblPr>
        <w:tblStyle w:val="24"/>
        <w:tblW w:w="98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793"/>
        <w:gridCol w:w="1122"/>
        <w:gridCol w:w="3396"/>
        <w:gridCol w:w="2180"/>
        <w:gridCol w:w="1217"/>
      </w:tblGrid>
      <w:tr w14:paraId="041DA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170" w:type="dxa"/>
            <w:noWrap w:val="0"/>
            <w:vAlign w:val="center"/>
          </w:tcPr>
          <w:p w14:paraId="78B39B3B">
            <w:pPr>
              <w:jc w:val="center"/>
              <w:rPr>
                <w:rFonts w:hint="eastAsia" w:ascii="宋体" w:hAnsi="宋体" w:eastAsia="宋体" w:cs="宋体"/>
                <w:sz w:val="22"/>
                <w:szCs w:val="28"/>
                <w:vertAlign w:val="baseline"/>
              </w:rPr>
            </w:pPr>
            <w:r>
              <w:rPr>
                <w:rFonts w:hint="eastAsia" w:ascii="宋体" w:hAnsi="宋体" w:eastAsia="宋体" w:cs="宋体"/>
                <w:sz w:val="22"/>
                <w:szCs w:val="28"/>
                <w:vertAlign w:val="baseline"/>
              </w:rPr>
              <w:t>考核维度</w:t>
            </w:r>
          </w:p>
        </w:tc>
        <w:tc>
          <w:tcPr>
            <w:tcW w:w="793" w:type="dxa"/>
            <w:noWrap w:val="0"/>
            <w:vAlign w:val="center"/>
          </w:tcPr>
          <w:p w14:paraId="5D7B9B2D">
            <w:pPr>
              <w:jc w:val="center"/>
              <w:rPr>
                <w:rFonts w:hint="eastAsia" w:ascii="宋体" w:hAnsi="宋体" w:eastAsia="宋体" w:cs="宋体"/>
                <w:sz w:val="22"/>
                <w:szCs w:val="28"/>
                <w:vertAlign w:val="baseline"/>
              </w:rPr>
            </w:pPr>
            <w:r>
              <w:rPr>
                <w:rFonts w:hint="eastAsia" w:ascii="宋体" w:hAnsi="宋体" w:eastAsia="宋体" w:cs="宋体"/>
                <w:sz w:val="22"/>
                <w:szCs w:val="28"/>
                <w:vertAlign w:val="baseline"/>
              </w:rPr>
              <w:t>权重</w:t>
            </w:r>
          </w:p>
        </w:tc>
        <w:tc>
          <w:tcPr>
            <w:tcW w:w="1122" w:type="dxa"/>
            <w:noWrap w:val="0"/>
            <w:vAlign w:val="center"/>
          </w:tcPr>
          <w:p w14:paraId="0C8C2559">
            <w:pPr>
              <w:jc w:val="center"/>
              <w:rPr>
                <w:rFonts w:hint="eastAsia" w:ascii="宋体" w:hAnsi="宋体" w:eastAsia="宋体" w:cs="宋体"/>
                <w:sz w:val="22"/>
                <w:szCs w:val="28"/>
                <w:vertAlign w:val="baseline"/>
              </w:rPr>
            </w:pPr>
            <w:r>
              <w:rPr>
                <w:rFonts w:hint="eastAsia" w:ascii="宋体" w:hAnsi="宋体" w:eastAsia="宋体" w:cs="宋体"/>
                <w:sz w:val="22"/>
                <w:szCs w:val="28"/>
                <w:vertAlign w:val="baseline"/>
              </w:rPr>
              <w:t>考核项目</w:t>
            </w:r>
          </w:p>
        </w:tc>
        <w:tc>
          <w:tcPr>
            <w:tcW w:w="3396" w:type="dxa"/>
            <w:noWrap w:val="0"/>
            <w:vAlign w:val="center"/>
          </w:tcPr>
          <w:p w14:paraId="0E4AA899">
            <w:pPr>
              <w:jc w:val="center"/>
              <w:rPr>
                <w:rFonts w:hint="eastAsia" w:ascii="宋体" w:hAnsi="宋体" w:eastAsia="宋体" w:cs="宋体"/>
                <w:sz w:val="22"/>
                <w:szCs w:val="28"/>
                <w:vertAlign w:val="baseline"/>
              </w:rPr>
            </w:pPr>
            <w:r>
              <w:rPr>
                <w:rFonts w:hint="eastAsia" w:ascii="宋体" w:hAnsi="宋体" w:eastAsia="宋体" w:cs="宋体"/>
                <w:sz w:val="22"/>
                <w:szCs w:val="28"/>
                <w:vertAlign w:val="baseline"/>
              </w:rPr>
              <w:t>考核标准与要求</w:t>
            </w:r>
          </w:p>
        </w:tc>
        <w:tc>
          <w:tcPr>
            <w:tcW w:w="2180" w:type="dxa"/>
            <w:noWrap w:val="0"/>
            <w:vAlign w:val="center"/>
          </w:tcPr>
          <w:p w14:paraId="3F0B6869">
            <w:pPr>
              <w:jc w:val="center"/>
              <w:rPr>
                <w:rFonts w:hint="eastAsia" w:ascii="宋体" w:hAnsi="宋体" w:eastAsia="宋体" w:cs="宋体"/>
                <w:sz w:val="22"/>
                <w:szCs w:val="28"/>
                <w:vertAlign w:val="baseline"/>
              </w:rPr>
            </w:pPr>
            <w:r>
              <w:rPr>
                <w:rFonts w:hint="eastAsia" w:ascii="宋体" w:hAnsi="宋体" w:eastAsia="宋体" w:cs="宋体"/>
                <w:sz w:val="22"/>
                <w:szCs w:val="28"/>
                <w:vertAlign w:val="baseline"/>
              </w:rPr>
              <w:t>扣分细则</w:t>
            </w:r>
          </w:p>
        </w:tc>
        <w:tc>
          <w:tcPr>
            <w:tcW w:w="1217" w:type="dxa"/>
            <w:noWrap w:val="0"/>
            <w:vAlign w:val="center"/>
          </w:tcPr>
          <w:p w14:paraId="69F8D656">
            <w:pPr>
              <w:jc w:val="center"/>
              <w:rPr>
                <w:rFonts w:hint="eastAsia" w:ascii="宋体" w:hAnsi="宋体" w:eastAsia="宋体" w:cs="宋体"/>
                <w:sz w:val="22"/>
                <w:szCs w:val="28"/>
                <w:vertAlign w:val="baseline"/>
              </w:rPr>
            </w:pPr>
            <w:r>
              <w:rPr>
                <w:rFonts w:hint="eastAsia" w:ascii="宋体" w:hAnsi="宋体" w:eastAsia="宋体" w:cs="宋体"/>
                <w:sz w:val="22"/>
                <w:szCs w:val="28"/>
                <w:vertAlign w:val="baseline"/>
              </w:rPr>
              <w:t>得分</w:t>
            </w:r>
          </w:p>
        </w:tc>
      </w:tr>
      <w:tr w14:paraId="00A52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restart"/>
            <w:noWrap w:val="0"/>
            <w:vAlign w:val="center"/>
          </w:tcPr>
          <w:p w14:paraId="19D6220D">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一、院感控制与洗涤质量</w:t>
            </w:r>
          </w:p>
        </w:tc>
        <w:tc>
          <w:tcPr>
            <w:tcW w:w="793" w:type="dxa"/>
            <w:vMerge w:val="restart"/>
            <w:noWrap w:val="0"/>
            <w:vAlign w:val="center"/>
          </w:tcPr>
          <w:p w14:paraId="40FDF9A9">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40%</w:t>
            </w:r>
          </w:p>
        </w:tc>
        <w:tc>
          <w:tcPr>
            <w:tcW w:w="1122" w:type="dxa"/>
            <w:noWrap w:val="0"/>
            <w:vAlign w:val="center"/>
          </w:tcPr>
          <w:p w14:paraId="05309D5E">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分类洗涤</w:t>
            </w:r>
          </w:p>
        </w:tc>
        <w:tc>
          <w:tcPr>
            <w:tcW w:w="3396" w:type="dxa"/>
            <w:noWrap w:val="0"/>
            <w:vAlign w:val="center"/>
          </w:tcPr>
          <w:p w14:paraId="2CF65BA8">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1. 感染性织物（传染病/手术等）使用专用隔离洗衣机。</w:t>
            </w:r>
          </w:p>
          <w:p w14:paraId="257A35DB">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2. 婴儿织物使用专用设备，单独洗涤。</w:t>
            </w:r>
          </w:p>
        </w:tc>
        <w:tc>
          <w:tcPr>
            <w:tcW w:w="2180" w:type="dxa"/>
            <w:noWrap w:val="0"/>
            <w:vAlign w:val="center"/>
          </w:tcPr>
          <w:p w14:paraId="3666A073">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混洗或未专区操作，每项扣 5分</w:t>
            </w:r>
          </w:p>
        </w:tc>
        <w:tc>
          <w:tcPr>
            <w:tcW w:w="1217" w:type="dxa"/>
            <w:noWrap w:val="0"/>
            <w:vAlign w:val="center"/>
          </w:tcPr>
          <w:p w14:paraId="61355FD1">
            <w:pPr>
              <w:jc w:val="both"/>
              <w:rPr>
                <w:rFonts w:hint="eastAsia" w:ascii="宋体" w:hAnsi="宋体" w:eastAsia="宋体" w:cs="宋体"/>
                <w:sz w:val="22"/>
                <w:szCs w:val="28"/>
                <w:vertAlign w:val="baseline"/>
              </w:rPr>
            </w:pPr>
          </w:p>
        </w:tc>
      </w:tr>
      <w:tr w14:paraId="25BE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continue"/>
            <w:noWrap w:val="0"/>
            <w:vAlign w:val="center"/>
          </w:tcPr>
          <w:p w14:paraId="5AF5F0B8">
            <w:pPr>
              <w:jc w:val="both"/>
              <w:rPr>
                <w:rFonts w:hint="eastAsia" w:ascii="宋体" w:hAnsi="宋体" w:eastAsia="宋体" w:cs="宋体"/>
                <w:sz w:val="22"/>
                <w:szCs w:val="28"/>
                <w:vertAlign w:val="baseline"/>
              </w:rPr>
            </w:pPr>
          </w:p>
        </w:tc>
        <w:tc>
          <w:tcPr>
            <w:tcW w:w="793" w:type="dxa"/>
            <w:vMerge w:val="continue"/>
            <w:noWrap w:val="0"/>
            <w:vAlign w:val="center"/>
          </w:tcPr>
          <w:p w14:paraId="623FDB64">
            <w:pPr>
              <w:jc w:val="both"/>
              <w:rPr>
                <w:rFonts w:hint="eastAsia" w:ascii="宋体" w:hAnsi="宋体" w:eastAsia="宋体" w:cs="宋体"/>
                <w:sz w:val="22"/>
                <w:szCs w:val="28"/>
                <w:vertAlign w:val="baseline"/>
              </w:rPr>
            </w:pPr>
          </w:p>
        </w:tc>
        <w:tc>
          <w:tcPr>
            <w:tcW w:w="1122" w:type="dxa"/>
            <w:noWrap w:val="0"/>
            <w:vAlign w:val="center"/>
          </w:tcPr>
          <w:p w14:paraId="48414ED1">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消毒流程</w:t>
            </w:r>
          </w:p>
        </w:tc>
        <w:tc>
          <w:tcPr>
            <w:tcW w:w="3396" w:type="dxa"/>
            <w:noWrap w:val="0"/>
            <w:vAlign w:val="center"/>
          </w:tcPr>
          <w:p w14:paraId="70381790">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1. 高温消毒（≥71℃，≥25min）或化学消毒。</w:t>
            </w:r>
            <w:r>
              <w:rPr>
                <w:rFonts w:hint="eastAsia" w:ascii="宋体" w:hAnsi="宋体" w:eastAsia="宋体" w:cs="宋体"/>
                <w:sz w:val="22"/>
                <w:szCs w:val="28"/>
                <w:vertAlign w:val="baseline"/>
              </w:rPr>
              <w:br w:type="textWrapping"/>
            </w:r>
            <w:r>
              <w:rPr>
                <w:rFonts w:hint="eastAsia" w:ascii="宋体" w:hAnsi="宋体" w:eastAsia="宋体" w:cs="宋体"/>
                <w:sz w:val="22"/>
                <w:szCs w:val="28"/>
                <w:vertAlign w:val="baseline"/>
              </w:rPr>
              <w:t>2. 每批次有消毒记录和检测报告。</w:t>
            </w:r>
          </w:p>
        </w:tc>
        <w:tc>
          <w:tcPr>
            <w:tcW w:w="2180" w:type="dxa"/>
            <w:noWrap w:val="0"/>
            <w:vAlign w:val="center"/>
          </w:tcPr>
          <w:p w14:paraId="32383E65">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无记录或参数不达标，每次扣 3分</w:t>
            </w:r>
          </w:p>
        </w:tc>
        <w:tc>
          <w:tcPr>
            <w:tcW w:w="1217" w:type="dxa"/>
            <w:noWrap w:val="0"/>
            <w:vAlign w:val="center"/>
          </w:tcPr>
          <w:p w14:paraId="108F1BCA">
            <w:pPr>
              <w:jc w:val="both"/>
              <w:rPr>
                <w:rFonts w:hint="eastAsia" w:ascii="宋体" w:hAnsi="宋体" w:eastAsia="宋体" w:cs="宋体"/>
                <w:sz w:val="22"/>
                <w:szCs w:val="28"/>
                <w:vertAlign w:val="baseline"/>
              </w:rPr>
            </w:pPr>
          </w:p>
        </w:tc>
      </w:tr>
      <w:tr w14:paraId="08B42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continue"/>
            <w:noWrap w:val="0"/>
            <w:vAlign w:val="center"/>
          </w:tcPr>
          <w:p w14:paraId="2F0787A8">
            <w:pPr>
              <w:jc w:val="both"/>
              <w:rPr>
                <w:rFonts w:hint="eastAsia" w:ascii="宋体" w:hAnsi="宋体" w:eastAsia="宋体" w:cs="宋体"/>
                <w:sz w:val="22"/>
                <w:szCs w:val="28"/>
                <w:vertAlign w:val="baseline"/>
              </w:rPr>
            </w:pPr>
          </w:p>
        </w:tc>
        <w:tc>
          <w:tcPr>
            <w:tcW w:w="793" w:type="dxa"/>
            <w:vMerge w:val="continue"/>
            <w:noWrap w:val="0"/>
            <w:vAlign w:val="center"/>
          </w:tcPr>
          <w:p w14:paraId="41E32CBE">
            <w:pPr>
              <w:jc w:val="both"/>
              <w:rPr>
                <w:rFonts w:hint="eastAsia" w:ascii="宋体" w:hAnsi="宋体" w:eastAsia="宋体" w:cs="宋体"/>
                <w:sz w:val="22"/>
                <w:szCs w:val="28"/>
                <w:vertAlign w:val="baseline"/>
              </w:rPr>
            </w:pPr>
          </w:p>
        </w:tc>
        <w:tc>
          <w:tcPr>
            <w:tcW w:w="1122" w:type="dxa"/>
            <w:noWrap w:val="0"/>
            <w:vAlign w:val="center"/>
          </w:tcPr>
          <w:p w14:paraId="078B1D5A">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微生物指标</w:t>
            </w:r>
          </w:p>
        </w:tc>
        <w:tc>
          <w:tcPr>
            <w:tcW w:w="3396" w:type="dxa"/>
            <w:noWrap w:val="0"/>
            <w:vAlign w:val="center"/>
          </w:tcPr>
          <w:p w14:paraId="150BE563">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菌落总数≤5cfu/cm²，不得检出大肠杆菌、金黄色葡萄球菌。</w:t>
            </w:r>
          </w:p>
        </w:tc>
        <w:tc>
          <w:tcPr>
            <w:tcW w:w="2180" w:type="dxa"/>
            <w:noWrap w:val="0"/>
            <w:vAlign w:val="center"/>
          </w:tcPr>
          <w:p w14:paraId="27C22532">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季度抽检不合格，该项不得分</w:t>
            </w:r>
          </w:p>
        </w:tc>
        <w:tc>
          <w:tcPr>
            <w:tcW w:w="1217" w:type="dxa"/>
            <w:noWrap w:val="0"/>
            <w:vAlign w:val="center"/>
          </w:tcPr>
          <w:p w14:paraId="33D0A1FF">
            <w:pPr>
              <w:jc w:val="both"/>
              <w:rPr>
                <w:rFonts w:hint="eastAsia" w:ascii="宋体" w:hAnsi="宋体" w:eastAsia="宋体" w:cs="宋体"/>
                <w:sz w:val="22"/>
                <w:szCs w:val="28"/>
                <w:vertAlign w:val="baseline"/>
              </w:rPr>
            </w:pPr>
          </w:p>
        </w:tc>
      </w:tr>
      <w:tr w14:paraId="496B0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continue"/>
            <w:noWrap w:val="0"/>
            <w:vAlign w:val="center"/>
          </w:tcPr>
          <w:p w14:paraId="339FE4FD">
            <w:pPr>
              <w:jc w:val="both"/>
              <w:rPr>
                <w:rFonts w:hint="eastAsia" w:ascii="宋体" w:hAnsi="宋体" w:eastAsia="宋体" w:cs="宋体"/>
                <w:sz w:val="22"/>
                <w:szCs w:val="28"/>
                <w:vertAlign w:val="baseline"/>
              </w:rPr>
            </w:pPr>
          </w:p>
        </w:tc>
        <w:tc>
          <w:tcPr>
            <w:tcW w:w="793" w:type="dxa"/>
            <w:vMerge w:val="continue"/>
            <w:noWrap w:val="0"/>
            <w:vAlign w:val="center"/>
          </w:tcPr>
          <w:p w14:paraId="3F4A563B">
            <w:pPr>
              <w:jc w:val="both"/>
              <w:rPr>
                <w:rFonts w:hint="eastAsia" w:ascii="宋体" w:hAnsi="宋体" w:eastAsia="宋体" w:cs="宋体"/>
                <w:sz w:val="22"/>
                <w:szCs w:val="28"/>
                <w:vertAlign w:val="baseline"/>
              </w:rPr>
            </w:pPr>
          </w:p>
        </w:tc>
        <w:tc>
          <w:tcPr>
            <w:tcW w:w="1122" w:type="dxa"/>
            <w:noWrap w:val="0"/>
            <w:vAlign w:val="center"/>
          </w:tcPr>
          <w:p w14:paraId="74C73C2A">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外观洁净度</w:t>
            </w:r>
          </w:p>
        </w:tc>
        <w:tc>
          <w:tcPr>
            <w:tcW w:w="3396" w:type="dxa"/>
            <w:noWrap w:val="0"/>
            <w:vAlign w:val="center"/>
          </w:tcPr>
          <w:p w14:paraId="26F57540">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无污渍、血渍、异味及洗涤剂残留，折叠整齐。</w:t>
            </w:r>
          </w:p>
        </w:tc>
        <w:tc>
          <w:tcPr>
            <w:tcW w:w="2180" w:type="dxa"/>
            <w:noWrap w:val="0"/>
            <w:vAlign w:val="center"/>
          </w:tcPr>
          <w:p w14:paraId="6B6AB03B">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每件不合格品扣 1分（随机抽查20件）</w:t>
            </w:r>
          </w:p>
        </w:tc>
        <w:tc>
          <w:tcPr>
            <w:tcW w:w="1217" w:type="dxa"/>
            <w:noWrap w:val="0"/>
            <w:vAlign w:val="center"/>
          </w:tcPr>
          <w:p w14:paraId="262BB214">
            <w:pPr>
              <w:jc w:val="both"/>
              <w:rPr>
                <w:rFonts w:hint="eastAsia" w:ascii="宋体" w:hAnsi="宋体" w:eastAsia="宋体" w:cs="宋体"/>
                <w:sz w:val="22"/>
                <w:szCs w:val="28"/>
                <w:vertAlign w:val="baseline"/>
              </w:rPr>
            </w:pPr>
          </w:p>
        </w:tc>
      </w:tr>
      <w:tr w14:paraId="5B1C6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continue"/>
            <w:noWrap w:val="0"/>
            <w:vAlign w:val="center"/>
          </w:tcPr>
          <w:p w14:paraId="06588DA2">
            <w:pPr>
              <w:jc w:val="both"/>
              <w:rPr>
                <w:rFonts w:hint="eastAsia" w:ascii="宋体" w:hAnsi="宋体" w:eastAsia="宋体" w:cs="宋体"/>
                <w:sz w:val="22"/>
                <w:szCs w:val="28"/>
                <w:vertAlign w:val="baseline"/>
              </w:rPr>
            </w:pPr>
          </w:p>
        </w:tc>
        <w:tc>
          <w:tcPr>
            <w:tcW w:w="793" w:type="dxa"/>
            <w:vMerge w:val="continue"/>
            <w:noWrap w:val="0"/>
            <w:vAlign w:val="center"/>
          </w:tcPr>
          <w:p w14:paraId="7599B34A">
            <w:pPr>
              <w:jc w:val="both"/>
              <w:rPr>
                <w:rFonts w:hint="eastAsia" w:ascii="宋体" w:hAnsi="宋体" w:eastAsia="宋体" w:cs="宋体"/>
                <w:sz w:val="22"/>
                <w:szCs w:val="28"/>
                <w:vertAlign w:val="baseline"/>
              </w:rPr>
            </w:pPr>
          </w:p>
        </w:tc>
        <w:tc>
          <w:tcPr>
            <w:tcW w:w="1122" w:type="dxa"/>
            <w:noWrap w:val="0"/>
            <w:vAlign w:val="center"/>
          </w:tcPr>
          <w:p w14:paraId="61D28BC6">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破损管理</w:t>
            </w:r>
          </w:p>
        </w:tc>
        <w:tc>
          <w:tcPr>
            <w:tcW w:w="3396" w:type="dxa"/>
            <w:noWrap w:val="0"/>
            <w:vAlign w:val="center"/>
          </w:tcPr>
          <w:p w14:paraId="5D3610F6">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1. 破损率≤1%。</w:t>
            </w:r>
            <w:r>
              <w:rPr>
                <w:rFonts w:hint="eastAsia" w:ascii="宋体" w:hAnsi="宋体" w:eastAsia="宋体" w:cs="宋体"/>
                <w:sz w:val="22"/>
                <w:szCs w:val="28"/>
                <w:vertAlign w:val="baseline"/>
              </w:rPr>
              <w:br w:type="textWrapping"/>
            </w:r>
            <w:r>
              <w:rPr>
                <w:rFonts w:hint="eastAsia" w:ascii="宋体" w:hAnsi="宋体" w:eastAsia="宋体" w:cs="宋体"/>
                <w:sz w:val="22"/>
                <w:szCs w:val="28"/>
                <w:vertAlign w:val="baseline"/>
              </w:rPr>
              <w:t>2. 洗涤前检查登记，非自然破损免费补换。</w:t>
            </w:r>
          </w:p>
        </w:tc>
        <w:tc>
          <w:tcPr>
            <w:tcW w:w="2180" w:type="dxa"/>
            <w:noWrap w:val="0"/>
            <w:vAlign w:val="center"/>
          </w:tcPr>
          <w:p w14:paraId="4AF24AE1">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破损率超标扣 3分；未登记扣 2分</w:t>
            </w:r>
          </w:p>
        </w:tc>
        <w:tc>
          <w:tcPr>
            <w:tcW w:w="1217" w:type="dxa"/>
            <w:noWrap w:val="0"/>
            <w:vAlign w:val="center"/>
          </w:tcPr>
          <w:p w14:paraId="080E6EB7">
            <w:pPr>
              <w:jc w:val="both"/>
              <w:rPr>
                <w:rFonts w:hint="eastAsia" w:ascii="宋体" w:hAnsi="宋体" w:eastAsia="宋体" w:cs="宋体"/>
                <w:sz w:val="22"/>
                <w:szCs w:val="28"/>
                <w:vertAlign w:val="baseline"/>
              </w:rPr>
            </w:pPr>
          </w:p>
        </w:tc>
      </w:tr>
      <w:tr w14:paraId="3A561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9878" w:type="dxa"/>
            <w:gridSpan w:val="6"/>
            <w:noWrap w:val="0"/>
            <w:vAlign w:val="center"/>
          </w:tcPr>
          <w:p w14:paraId="5A8A73B2">
            <w:pPr>
              <w:jc w:val="both"/>
              <w:rPr>
                <w:rFonts w:hint="eastAsia" w:ascii="宋体" w:hAnsi="宋体" w:eastAsia="宋体" w:cs="宋体"/>
                <w:sz w:val="22"/>
                <w:szCs w:val="28"/>
                <w:vertAlign w:val="baseline"/>
                <w:lang w:eastAsia="zh-CN"/>
              </w:rPr>
            </w:pPr>
            <w:r>
              <w:rPr>
                <w:rFonts w:hint="eastAsia" w:ascii="宋体" w:hAnsi="宋体" w:eastAsia="宋体" w:cs="宋体"/>
                <w:sz w:val="22"/>
                <w:szCs w:val="28"/>
                <w:vertAlign w:val="baseline"/>
                <w:lang w:eastAsia="zh-CN"/>
              </w:rPr>
              <w:tab/>
            </w:r>
            <w:r>
              <w:rPr>
                <w:rFonts w:hint="eastAsia" w:ascii="宋体" w:hAnsi="宋体" w:eastAsia="宋体" w:cs="宋体"/>
                <w:sz w:val="22"/>
                <w:szCs w:val="28"/>
                <w:vertAlign w:val="baseline"/>
              </w:rPr>
              <w:t>小计（满分40分）：</w:t>
            </w:r>
          </w:p>
        </w:tc>
      </w:tr>
      <w:tr w14:paraId="27C89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restart"/>
            <w:noWrap w:val="0"/>
            <w:vAlign w:val="center"/>
          </w:tcPr>
          <w:p w14:paraId="46F43669">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二、服务效率与满意度</w:t>
            </w:r>
          </w:p>
        </w:tc>
        <w:tc>
          <w:tcPr>
            <w:tcW w:w="793" w:type="dxa"/>
            <w:vMerge w:val="restart"/>
            <w:noWrap w:val="0"/>
            <w:vAlign w:val="center"/>
          </w:tcPr>
          <w:p w14:paraId="4C115EE4">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lang w:val="en-US" w:eastAsia="zh-CN"/>
              </w:rPr>
              <w:t>3</w:t>
            </w:r>
            <w:r>
              <w:rPr>
                <w:rFonts w:hint="eastAsia" w:ascii="宋体" w:hAnsi="宋体" w:eastAsia="宋体" w:cs="宋体"/>
                <w:sz w:val="22"/>
                <w:szCs w:val="28"/>
                <w:vertAlign w:val="baseline"/>
              </w:rPr>
              <w:t>0%</w:t>
            </w:r>
          </w:p>
        </w:tc>
        <w:tc>
          <w:tcPr>
            <w:tcW w:w="1122" w:type="dxa"/>
            <w:noWrap w:val="0"/>
            <w:vAlign w:val="center"/>
          </w:tcPr>
          <w:p w14:paraId="297F6559">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下收下送及时率</w:t>
            </w:r>
          </w:p>
        </w:tc>
        <w:tc>
          <w:tcPr>
            <w:tcW w:w="3396" w:type="dxa"/>
            <w:noWrap w:val="0"/>
            <w:vAlign w:val="center"/>
          </w:tcPr>
          <w:p w14:paraId="33611A73">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及时率≥98%。每日固定时间收送，紧急情况2小时内响应。</w:t>
            </w:r>
          </w:p>
        </w:tc>
        <w:tc>
          <w:tcPr>
            <w:tcW w:w="2180" w:type="dxa"/>
            <w:noWrap w:val="0"/>
            <w:vAlign w:val="center"/>
          </w:tcPr>
          <w:p w14:paraId="4BA3ED54">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每延误1次扣 2分</w:t>
            </w:r>
          </w:p>
        </w:tc>
        <w:tc>
          <w:tcPr>
            <w:tcW w:w="1217" w:type="dxa"/>
            <w:noWrap w:val="0"/>
            <w:vAlign w:val="center"/>
          </w:tcPr>
          <w:p w14:paraId="287957EE">
            <w:pPr>
              <w:jc w:val="both"/>
              <w:rPr>
                <w:rFonts w:hint="eastAsia" w:ascii="宋体" w:hAnsi="宋体" w:eastAsia="宋体" w:cs="宋体"/>
                <w:sz w:val="22"/>
                <w:szCs w:val="28"/>
                <w:vertAlign w:val="baseline"/>
              </w:rPr>
            </w:pPr>
          </w:p>
        </w:tc>
      </w:tr>
      <w:tr w14:paraId="6A7DB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continue"/>
            <w:noWrap w:val="0"/>
            <w:vAlign w:val="center"/>
          </w:tcPr>
          <w:p w14:paraId="3B1CDA29">
            <w:pPr>
              <w:jc w:val="both"/>
              <w:rPr>
                <w:rFonts w:hint="eastAsia" w:ascii="宋体" w:hAnsi="宋体" w:eastAsia="宋体" w:cs="宋体"/>
                <w:sz w:val="22"/>
                <w:szCs w:val="28"/>
                <w:vertAlign w:val="baseline"/>
              </w:rPr>
            </w:pPr>
          </w:p>
        </w:tc>
        <w:tc>
          <w:tcPr>
            <w:tcW w:w="793" w:type="dxa"/>
            <w:vMerge w:val="continue"/>
            <w:noWrap w:val="0"/>
            <w:vAlign w:val="center"/>
          </w:tcPr>
          <w:p w14:paraId="61B88793">
            <w:pPr>
              <w:jc w:val="both"/>
              <w:rPr>
                <w:rFonts w:hint="eastAsia" w:ascii="宋体" w:hAnsi="宋体" w:eastAsia="宋体" w:cs="宋体"/>
                <w:sz w:val="22"/>
                <w:szCs w:val="28"/>
                <w:vertAlign w:val="baseline"/>
              </w:rPr>
            </w:pPr>
          </w:p>
        </w:tc>
        <w:tc>
          <w:tcPr>
            <w:tcW w:w="1122" w:type="dxa"/>
            <w:noWrap w:val="0"/>
            <w:vAlign w:val="center"/>
          </w:tcPr>
          <w:p w14:paraId="2F461A19">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返洗率</w:t>
            </w:r>
          </w:p>
        </w:tc>
        <w:tc>
          <w:tcPr>
            <w:tcW w:w="3396" w:type="dxa"/>
            <w:noWrap w:val="0"/>
            <w:vAlign w:val="center"/>
          </w:tcPr>
          <w:p w14:paraId="1FBA80A4">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返洗率≤5%</w:t>
            </w:r>
          </w:p>
        </w:tc>
        <w:tc>
          <w:tcPr>
            <w:tcW w:w="2180" w:type="dxa"/>
            <w:noWrap w:val="0"/>
            <w:vAlign w:val="center"/>
          </w:tcPr>
          <w:p w14:paraId="64AD28E5">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每超标1个百分点扣 1分</w:t>
            </w:r>
          </w:p>
        </w:tc>
        <w:tc>
          <w:tcPr>
            <w:tcW w:w="1217" w:type="dxa"/>
            <w:noWrap w:val="0"/>
            <w:vAlign w:val="center"/>
          </w:tcPr>
          <w:p w14:paraId="0A14A910">
            <w:pPr>
              <w:jc w:val="both"/>
              <w:rPr>
                <w:rFonts w:hint="eastAsia" w:ascii="宋体" w:hAnsi="宋体" w:eastAsia="宋体" w:cs="宋体"/>
                <w:sz w:val="22"/>
                <w:szCs w:val="28"/>
                <w:vertAlign w:val="baseline"/>
              </w:rPr>
            </w:pPr>
          </w:p>
        </w:tc>
      </w:tr>
      <w:tr w14:paraId="1DBA3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continue"/>
            <w:noWrap w:val="0"/>
            <w:vAlign w:val="center"/>
          </w:tcPr>
          <w:p w14:paraId="487AF704">
            <w:pPr>
              <w:jc w:val="both"/>
              <w:rPr>
                <w:rFonts w:hint="eastAsia" w:ascii="宋体" w:hAnsi="宋体" w:eastAsia="宋体" w:cs="宋体"/>
                <w:sz w:val="22"/>
                <w:szCs w:val="28"/>
                <w:vertAlign w:val="baseline"/>
              </w:rPr>
            </w:pPr>
          </w:p>
        </w:tc>
        <w:tc>
          <w:tcPr>
            <w:tcW w:w="793" w:type="dxa"/>
            <w:vMerge w:val="continue"/>
            <w:noWrap w:val="0"/>
            <w:vAlign w:val="center"/>
          </w:tcPr>
          <w:p w14:paraId="3C428917">
            <w:pPr>
              <w:jc w:val="both"/>
              <w:rPr>
                <w:rFonts w:hint="eastAsia" w:ascii="宋体" w:hAnsi="宋体" w:eastAsia="宋体" w:cs="宋体"/>
                <w:sz w:val="22"/>
                <w:szCs w:val="28"/>
                <w:vertAlign w:val="baseline"/>
              </w:rPr>
            </w:pPr>
          </w:p>
        </w:tc>
        <w:tc>
          <w:tcPr>
            <w:tcW w:w="1122" w:type="dxa"/>
            <w:noWrap w:val="0"/>
            <w:vAlign w:val="center"/>
          </w:tcPr>
          <w:p w14:paraId="1F4256AF">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科室满意度</w:t>
            </w:r>
          </w:p>
        </w:tc>
        <w:tc>
          <w:tcPr>
            <w:tcW w:w="3396" w:type="dxa"/>
            <w:noWrap w:val="0"/>
            <w:vAlign w:val="center"/>
          </w:tcPr>
          <w:p w14:paraId="299AFE01">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满意度≥90%（每季度问卷回访）。</w:t>
            </w:r>
          </w:p>
        </w:tc>
        <w:tc>
          <w:tcPr>
            <w:tcW w:w="2180" w:type="dxa"/>
            <w:noWrap w:val="0"/>
            <w:vAlign w:val="center"/>
          </w:tcPr>
          <w:p w14:paraId="3244E2F3">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低于90%每5%扣 2分</w:t>
            </w:r>
          </w:p>
        </w:tc>
        <w:tc>
          <w:tcPr>
            <w:tcW w:w="1217" w:type="dxa"/>
            <w:noWrap w:val="0"/>
            <w:vAlign w:val="center"/>
          </w:tcPr>
          <w:p w14:paraId="07D698EA">
            <w:pPr>
              <w:jc w:val="both"/>
              <w:rPr>
                <w:rFonts w:hint="eastAsia" w:ascii="宋体" w:hAnsi="宋体" w:eastAsia="宋体" w:cs="宋体"/>
                <w:sz w:val="22"/>
                <w:szCs w:val="28"/>
                <w:vertAlign w:val="baseline"/>
              </w:rPr>
            </w:pPr>
          </w:p>
        </w:tc>
      </w:tr>
      <w:tr w14:paraId="360D6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continue"/>
            <w:noWrap w:val="0"/>
            <w:vAlign w:val="center"/>
          </w:tcPr>
          <w:p w14:paraId="7600407E">
            <w:pPr>
              <w:jc w:val="both"/>
              <w:rPr>
                <w:rFonts w:hint="eastAsia" w:ascii="宋体" w:hAnsi="宋体" w:eastAsia="宋体" w:cs="宋体"/>
                <w:sz w:val="22"/>
                <w:szCs w:val="28"/>
                <w:vertAlign w:val="baseline"/>
              </w:rPr>
            </w:pPr>
          </w:p>
        </w:tc>
        <w:tc>
          <w:tcPr>
            <w:tcW w:w="793" w:type="dxa"/>
            <w:vMerge w:val="continue"/>
            <w:noWrap w:val="0"/>
            <w:vAlign w:val="center"/>
          </w:tcPr>
          <w:p w14:paraId="2424AB63">
            <w:pPr>
              <w:jc w:val="both"/>
              <w:rPr>
                <w:rFonts w:hint="eastAsia" w:ascii="宋体" w:hAnsi="宋体" w:eastAsia="宋体" w:cs="宋体"/>
                <w:sz w:val="22"/>
                <w:szCs w:val="28"/>
                <w:vertAlign w:val="baseline"/>
              </w:rPr>
            </w:pPr>
          </w:p>
        </w:tc>
        <w:tc>
          <w:tcPr>
            <w:tcW w:w="1122" w:type="dxa"/>
            <w:noWrap w:val="0"/>
            <w:vAlign w:val="center"/>
          </w:tcPr>
          <w:p w14:paraId="6E020946">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投诉处理</w:t>
            </w:r>
          </w:p>
        </w:tc>
        <w:tc>
          <w:tcPr>
            <w:tcW w:w="3396" w:type="dxa"/>
            <w:noWrap w:val="0"/>
            <w:vAlign w:val="center"/>
          </w:tcPr>
          <w:p w14:paraId="19B31B3D">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投诉处理率100%，24小时内响应并整改</w:t>
            </w:r>
          </w:p>
        </w:tc>
        <w:tc>
          <w:tcPr>
            <w:tcW w:w="2180" w:type="dxa"/>
            <w:noWrap w:val="0"/>
            <w:vAlign w:val="center"/>
          </w:tcPr>
          <w:p w14:paraId="60AEDBE2">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未及时处理每次扣 3分</w:t>
            </w:r>
          </w:p>
        </w:tc>
        <w:tc>
          <w:tcPr>
            <w:tcW w:w="1217" w:type="dxa"/>
            <w:noWrap w:val="0"/>
            <w:vAlign w:val="center"/>
          </w:tcPr>
          <w:p w14:paraId="1486B682">
            <w:pPr>
              <w:jc w:val="both"/>
              <w:rPr>
                <w:rFonts w:hint="eastAsia" w:ascii="宋体" w:hAnsi="宋体" w:eastAsia="宋体" w:cs="宋体"/>
                <w:sz w:val="22"/>
                <w:szCs w:val="28"/>
                <w:vertAlign w:val="baseline"/>
              </w:rPr>
            </w:pPr>
          </w:p>
        </w:tc>
      </w:tr>
      <w:tr w14:paraId="6D26D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continue"/>
            <w:noWrap w:val="0"/>
            <w:vAlign w:val="center"/>
          </w:tcPr>
          <w:p w14:paraId="32A83A49">
            <w:pPr>
              <w:jc w:val="both"/>
              <w:rPr>
                <w:rFonts w:hint="eastAsia" w:ascii="宋体" w:hAnsi="宋体" w:eastAsia="宋体" w:cs="宋体"/>
                <w:sz w:val="22"/>
                <w:szCs w:val="28"/>
                <w:vertAlign w:val="baseline"/>
              </w:rPr>
            </w:pPr>
          </w:p>
        </w:tc>
        <w:tc>
          <w:tcPr>
            <w:tcW w:w="793" w:type="dxa"/>
            <w:vMerge w:val="continue"/>
            <w:noWrap w:val="0"/>
            <w:vAlign w:val="center"/>
          </w:tcPr>
          <w:p w14:paraId="2B63CDF9">
            <w:pPr>
              <w:jc w:val="both"/>
              <w:rPr>
                <w:rFonts w:hint="eastAsia" w:ascii="宋体" w:hAnsi="宋体" w:eastAsia="宋体" w:cs="宋体"/>
                <w:sz w:val="22"/>
                <w:szCs w:val="28"/>
                <w:vertAlign w:val="baseline"/>
              </w:rPr>
            </w:pPr>
          </w:p>
        </w:tc>
        <w:tc>
          <w:tcPr>
            <w:tcW w:w="1122" w:type="dxa"/>
            <w:noWrap w:val="0"/>
            <w:vAlign w:val="center"/>
          </w:tcPr>
          <w:p w14:paraId="6D37EB7F">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数量准确率</w:t>
            </w:r>
          </w:p>
        </w:tc>
        <w:tc>
          <w:tcPr>
            <w:tcW w:w="3396" w:type="dxa"/>
            <w:noWrap w:val="0"/>
            <w:vAlign w:val="center"/>
          </w:tcPr>
          <w:p w14:paraId="1C99F270">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收送交接数量无误，双方签字确认。</w:t>
            </w:r>
          </w:p>
        </w:tc>
        <w:tc>
          <w:tcPr>
            <w:tcW w:w="2180" w:type="dxa"/>
            <w:noWrap w:val="0"/>
            <w:vAlign w:val="center"/>
          </w:tcPr>
          <w:p w14:paraId="2319F659">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每差错1件扣 1分</w:t>
            </w:r>
          </w:p>
        </w:tc>
        <w:tc>
          <w:tcPr>
            <w:tcW w:w="1217" w:type="dxa"/>
            <w:noWrap w:val="0"/>
            <w:vAlign w:val="center"/>
          </w:tcPr>
          <w:p w14:paraId="6BEE3CEA">
            <w:pPr>
              <w:jc w:val="both"/>
              <w:rPr>
                <w:rFonts w:hint="eastAsia" w:ascii="宋体" w:hAnsi="宋体" w:eastAsia="宋体" w:cs="宋体"/>
                <w:sz w:val="22"/>
                <w:szCs w:val="28"/>
                <w:vertAlign w:val="baseline"/>
              </w:rPr>
            </w:pPr>
          </w:p>
        </w:tc>
      </w:tr>
      <w:tr w14:paraId="58F2B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9878" w:type="dxa"/>
            <w:gridSpan w:val="6"/>
            <w:noWrap w:val="0"/>
            <w:vAlign w:val="center"/>
          </w:tcPr>
          <w:p w14:paraId="1B0ADEC0">
            <w:pPr>
              <w:jc w:val="both"/>
              <w:rPr>
                <w:rFonts w:hint="eastAsia" w:ascii="宋体" w:hAnsi="宋体" w:eastAsia="宋体" w:cs="宋体"/>
                <w:sz w:val="22"/>
                <w:szCs w:val="28"/>
                <w:vertAlign w:val="baseline"/>
                <w:lang w:eastAsia="zh-CN"/>
              </w:rPr>
            </w:pPr>
            <w:r>
              <w:rPr>
                <w:rFonts w:hint="eastAsia" w:ascii="宋体" w:hAnsi="宋体" w:eastAsia="宋体" w:cs="宋体"/>
                <w:sz w:val="22"/>
                <w:szCs w:val="28"/>
                <w:vertAlign w:val="baseline"/>
                <w:lang w:eastAsia="zh-CN"/>
              </w:rPr>
              <w:tab/>
            </w:r>
            <w:r>
              <w:rPr>
                <w:rFonts w:hint="eastAsia" w:ascii="宋体" w:hAnsi="宋体" w:eastAsia="宋体" w:cs="宋体"/>
                <w:sz w:val="22"/>
                <w:szCs w:val="28"/>
                <w:vertAlign w:val="baseline"/>
              </w:rPr>
              <w:t>小计（满分30分）：</w:t>
            </w:r>
          </w:p>
        </w:tc>
      </w:tr>
      <w:tr w14:paraId="6AE1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restart"/>
            <w:noWrap w:val="0"/>
            <w:vAlign w:val="center"/>
          </w:tcPr>
          <w:p w14:paraId="2CEC56F6">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三、人员与操作规范</w:t>
            </w:r>
          </w:p>
        </w:tc>
        <w:tc>
          <w:tcPr>
            <w:tcW w:w="793" w:type="dxa"/>
            <w:vMerge w:val="restart"/>
            <w:noWrap w:val="0"/>
            <w:vAlign w:val="center"/>
          </w:tcPr>
          <w:p w14:paraId="2B2816D4">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20%</w:t>
            </w:r>
          </w:p>
        </w:tc>
        <w:tc>
          <w:tcPr>
            <w:tcW w:w="1122" w:type="dxa"/>
            <w:noWrap w:val="0"/>
            <w:vAlign w:val="center"/>
          </w:tcPr>
          <w:p w14:paraId="5046C0C8">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持证上岗</w:t>
            </w:r>
          </w:p>
        </w:tc>
        <w:tc>
          <w:tcPr>
            <w:tcW w:w="3396" w:type="dxa"/>
            <w:noWrap w:val="0"/>
            <w:vAlign w:val="center"/>
          </w:tcPr>
          <w:p w14:paraId="3349C628">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1. 收送人员持健康证、培训证。</w:t>
            </w:r>
            <w:r>
              <w:rPr>
                <w:rFonts w:hint="eastAsia" w:ascii="宋体" w:hAnsi="宋体" w:eastAsia="宋体" w:cs="宋体"/>
                <w:sz w:val="22"/>
                <w:szCs w:val="28"/>
                <w:vertAlign w:val="baseline"/>
              </w:rPr>
              <w:br w:type="textWrapping"/>
            </w:r>
            <w:r>
              <w:rPr>
                <w:rFonts w:hint="eastAsia" w:ascii="宋体" w:hAnsi="宋体" w:eastAsia="宋体" w:cs="宋体"/>
                <w:sz w:val="22"/>
                <w:szCs w:val="28"/>
                <w:vertAlign w:val="baseline"/>
              </w:rPr>
              <w:t>2. 洗涤人员经WS/T 508培训合格。</w:t>
            </w:r>
          </w:p>
        </w:tc>
        <w:tc>
          <w:tcPr>
            <w:tcW w:w="2180" w:type="dxa"/>
            <w:noWrap w:val="0"/>
            <w:vAlign w:val="center"/>
          </w:tcPr>
          <w:p w14:paraId="6032167F">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无证上岗每人扣 2分</w:t>
            </w:r>
          </w:p>
        </w:tc>
        <w:tc>
          <w:tcPr>
            <w:tcW w:w="1217" w:type="dxa"/>
            <w:noWrap w:val="0"/>
            <w:vAlign w:val="center"/>
          </w:tcPr>
          <w:p w14:paraId="2EE04DB4">
            <w:pPr>
              <w:jc w:val="both"/>
              <w:rPr>
                <w:rFonts w:hint="eastAsia" w:ascii="宋体" w:hAnsi="宋体" w:eastAsia="宋体" w:cs="宋体"/>
                <w:sz w:val="22"/>
                <w:szCs w:val="28"/>
                <w:vertAlign w:val="baseline"/>
              </w:rPr>
            </w:pPr>
          </w:p>
        </w:tc>
      </w:tr>
      <w:tr w14:paraId="30756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continue"/>
            <w:noWrap w:val="0"/>
            <w:vAlign w:val="center"/>
          </w:tcPr>
          <w:p w14:paraId="635CC5F4">
            <w:pPr>
              <w:jc w:val="both"/>
              <w:rPr>
                <w:rFonts w:hint="eastAsia" w:ascii="宋体" w:hAnsi="宋体" w:eastAsia="宋体" w:cs="宋体"/>
                <w:sz w:val="22"/>
                <w:szCs w:val="28"/>
                <w:vertAlign w:val="baseline"/>
              </w:rPr>
            </w:pPr>
          </w:p>
        </w:tc>
        <w:tc>
          <w:tcPr>
            <w:tcW w:w="793" w:type="dxa"/>
            <w:vMerge w:val="continue"/>
            <w:noWrap w:val="0"/>
            <w:vAlign w:val="center"/>
          </w:tcPr>
          <w:p w14:paraId="5FB370BC">
            <w:pPr>
              <w:jc w:val="both"/>
              <w:rPr>
                <w:rFonts w:hint="eastAsia" w:ascii="宋体" w:hAnsi="宋体" w:eastAsia="宋体" w:cs="宋体"/>
                <w:sz w:val="22"/>
                <w:szCs w:val="28"/>
                <w:vertAlign w:val="baseline"/>
              </w:rPr>
            </w:pPr>
          </w:p>
        </w:tc>
        <w:tc>
          <w:tcPr>
            <w:tcW w:w="1122" w:type="dxa"/>
            <w:noWrap w:val="0"/>
            <w:vAlign w:val="center"/>
          </w:tcPr>
          <w:p w14:paraId="16DFA9B5">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防护穿戴</w:t>
            </w:r>
          </w:p>
        </w:tc>
        <w:tc>
          <w:tcPr>
            <w:tcW w:w="3396" w:type="dxa"/>
            <w:noWrap w:val="0"/>
            <w:vAlign w:val="center"/>
          </w:tcPr>
          <w:p w14:paraId="5103211C">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收送人员穿防护服、戴手套、口罩，使用密封运输车。</w:t>
            </w:r>
          </w:p>
        </w:tc>
        <w:tc>
          <w:tcPr>
            <w:tcW w:w="2180" w:type="dxa"/>
            <w:noWrap w:val="0"/>
            <w:vAlign w:val="center"/>
          </w:tcPr>
          <w:p w14:paraId="61D405C9">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防护不到位每次扣 2分</w:t>
            </w:r>
          </w:p>
        </w:tc>
        <w:tc>
          <w:tcPr>
            <w:tcW w:w="1217" w:type="dxa"/>
            <w:noWrap w:val="0"/>
            <w:vAlign w:val="center"/>
          </w:tcPr>
          <w:p w14:paraId="22D9B5F3">
            <w:pPr>
              <w:jc w:val="both"/>
              <w:rPr>
                <w:rFonts w:hint="eastAsia" w:ascii="宋体" w:hAnsi="宋体" w:eastAsia="宋体" w:cs="宋体"/>
                <w:sz w:val="22"/>
                <w:szCs w:val="28"/>
                <w:vertAlign w:val="baseline"/>
              </w:rPr>
            </w:pPr>
          </w:p>
        </w:tc>
      </w:tr>
      <w:tr w14:paraId="51158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continue"/>
            <w:noWrap w:val="0"/>
            <w:vAlign w:val="center"/>
          </w:tcPr>
          <w:p w14:paraId="778A0549">
            <w:pPr>
              <w:jc w:val="both"/>
              <w:rPr>
                <w:rFonts w:hint="eastAsia" w:ascii="宋体" w:hAnsi="宋体" w:eastAsia="宋体" w:cs="宋体"/>
                <w:sz w:val="22"/>
                <w:szCs w:val="28"/>
                <w:vertAlign w:val="baseline"/>
              </w:rPr>
            </w:pPr>
          </w:p>
        </w:tc>
        <w:tc>
          <w:tcPr>
            <w:tcW w:w="793" w:type="dxa"/>
            <w:vMerge w:val="continue"/>
            <w:noWrap w:val="0"/>
            <w:vAlign w:val="center"/>
          </w:tcPr>
          <w:p w14:paraId="12EBEBA0">
            <w:pPr>
              <w:jc w:val="both"/>
              <w:rPr>
                <w:rFonts w:hint="eastAsia" w:ascii="宋体" w:hAnsi="宋体" w:eastAsia="宋体" w:cs="宋体"/>
                <w:sz w:val="22"/>
                <w:szCs w:val="28"/>
                <w:vertAlign w:val="baseline"/>
              </w:rPr>
            </w:pPr>
          </w:p>
        </w:tc>
        <w:tc>
          <w:tcPr>
            <w:tcW w:w="1122" w:type="dxa"/>
            <w:noWrap w:val="0"/>
            <w:vAlign w:val="center"/>
          </w:tcPr>
          <w:p w14:paraId="65F6F9FE">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操作规范</w:t>
            </w:r>
          </w:p>
        </w:tc>
        <w:tc>
          <w:tcPr>
            <w:tcW w:w="3396" w:type="dxa"/>
            <w:noWrap w:val="0"/>
            <w:vAlign w:val="center"/>
          </w:tcPr>
          <w:p w14:paraId="3A2AAA18">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严格按“预洗→主洗→漂洗→消毒→烘干→熨烫”流程操作，不跳步。</w:t>
            </w:r>
          </w:p>
        </w:tc>
        <w:tc>
          <w:tcPr>
            <w:tcW w:w="2180" w:type="dxa"/>
            <w:noWrap w:val="0"/>
            <w:vAlign w:val="center"/>
          </w:tcPr>
          <w:p w14:paraId="600A3E56">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违规操作每次扣 3分</w:t>
            </w:r>
          </w:p>
        </w:tc>
        <w:tc>
          <w:tcPr>
            <w:tcW w:w="1217" w:type="dxa"/>
            <w:noWrap w:val="0"/>
            <w:vAlign w:val="center"/>
          </w:tcPr>
          <w:p w14:paraId="7A7BD721">
            <w:pPr>
              <w:jc w:val="both"/>
              <w:rPr>
                <w:rFonts w:hint="eastAsia" w:ascii="宋体" w:hAnsi="宋体" w:eastAsia="宋体" w:cs="宋体"/>
                <w:sz w:val="22"/>
                <w:szCs w:val="28"/>
                <w:vertAlign w:val="baseline"/>
              </w:rPr>
            </w:pPr>
          </w:p>
        </w:tc>
      </w:tr>
      <w:tr w14:paraId="0475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170" w:type="dxa"/>
            <w:vMerge w:val="continue"/>
            <w:noWrap w:val="0"/>
            <w:vAlign w:val="center"/>
          </w:tcPr>
          <w:p w14:paraId="07454654">
            <w:pPr>
              <w:jc w:val="both"/>
              <w:rPr>
                <w:rFonts w:hint="eastAsia" w:ascii="宋体" w:hAnsi="宋体" w:eastAsia="宋体" w:cs="宋体"/>
                <w:sz w:val="22"/>
                <w:szCs w:val="28"/>
                <w:vertAlign w:val="baseline"/>
              </w:rPr>
            </w:pPr>
          </w:p>
        </w:tc>
        <w:tc>
          <w:tcPr>
            <w:tcW w:w="793" w:type="dxa"/>
            <w:vMerge w:val="continue"/>
            <w:noWrap w:val="0"/>
            <w:vAlign w:val="center"/>
          </w:tcPr>
          <w:p w14:paraId="18FD00C2">
            <w:pPr>
              <w:jc w:val="both"/>
              <w:rPr>
                <w:rFonts w:hint="eastAsia" w:ascii="宋体" w:hAnsi="宋体" w:eastAsia="宋体" w:cs="宋体"/>
                <w:sz w:val="22"/>
                <w:szCs w:val="28"/>
                <w:vertAlign w:val="baseline"/>
              </w:rPr>
            </w:pPr>
          </w:p>
        </w:tc>
        <w:tc>
          <w:tcPr>
            <w:tcW w:w="1122" w:type="dxa"/>
            <w:noWrap w:val="0"/>
            <w:vAlign w:val="center"/>
          </w:tcPr>
          <w:p w14:paraId="053F3305">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工作纪律</w:t>
            </w:r>
          </w:p>
        </w:tc>
        <w:tc>
          <w:tcPr>
            <w:tcW w:w="3396" w:type="dxa"/>
            <w:noWrap w:val="0"/>
            <w:vAlign w:val="center"/>
          </w:tcPr>
          <w:p w14:paraId="16990783">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无迟到早退，无工作期间脱岗</w:t>
            </w:r>
          </w:p>
        </w:tc>
        <w:tc>
          <w:tcPr>
            <w:tcW w:w="2180" w:type="dxa"/>
            <w:noWrap w:val="0"/>
            <w:vAlign w:val="center"/>
          </w:tcPr>
          <w:p w14:paraId="438FEA09">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违纪每次扣 1分</w:t>
            </w:r>
          </w:p>
        </w:tc>
        <w:tc>
          <w:tcPr>
            <w:tcW w:w="1217" w:type="dxa"/>
            <w:noWrap w:val="0"/>
            <w:vAlign w:val="center"/>
          </w:tcPr>
          <w:p w14:paraId="0C9F3215">
            <w:pPr>
              <w:jc w:val="both"/>
              <w:rPr>
                <w:rFonts w:hint="eastAsia" w:ascii="宋体" w:hAnsi="宋体" w:eastAsia="宋体" w:cs="宋体"/>
                <w:sz w:val="22"/>
                <w:szCs w:val="28"/>
                <w:vertAlign w:val="baseline"/>
              </w:rPr>
            </w:pPr>
          </w:p>
        </w:tc>
      </w:tr>
      <w:tr w14:paraId="7059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878" w:type="dxa"/>
            <w:gridSpan w:val="6"/>
            <w:noWrap w:val="0"/>
            <w:vAlign w:val="center"/>
          </w:tcPr>
          <w:p w14:paraId="4E2D3567">
            <w:pPr>
              <w:jc w:val="both"/>
              <w:rPr>
                <w:rFonts w:hint="eastAsia" w:ascii="宋体" w:hAnsi="宋体" w:eastAsia="宋体" w:cs="宋体"/>
                <w:sz w:val="22"/>
                <w:szCs w:val="28"/>
                <w:vertAlign w:val="baseline"/>
                <w:lang w:eastAsia="zh-CN"/>
              </w:rPr>
            </w:pPr>
            <w:r>
              <w:rPr>
                <w:rFonts w:hint="eastAsia" w:ascii="宋体" w:hAnsi="宋体" w:eastAsia="宋体" w:cs="宋体"/>
                <w:sz w:val="22"/>
                <w:szCs w:val="28"/>
                <w:vertAlign w:val="baseline"/>
                <w:lang w:eastAsia="zh-CN"/>
              </w:rPr>
              <w:tab/>
            </w:r>
            <w:r>
              <w:rPr>
                <w:rFonts w:hint="eastAsia" w:ascii="宋体" w:hAnsi="宋体" w:eastAsia="宋体" w:cs="宋体"/>
                <w:sz w:val="22"/>
                <w:szCs w:val="28"/>
                <w:vertAlign w:val="baseline"/>
              </w:rPr>
              <w:t>小计（满分20分）：</w:t>
            </w:r>
          </w:p>
        </w:tc>
      </w:tr>
      <w:tr w14:paraId="72EDE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restart"/>
            <w:noWrap w:val="0"/>
            <w:vAlign w:val="center"/>
          </w:tcPr>
          <w:p w14:paraId="59ADA55E">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四、设备与环境管理</w:t>
            </w:r>
          </w:p>
        </w:tc>
        <w:tc>
          <w:tcPr>
            <w:tcW w:w="793" w:type="dxa"/>
            <w:vMerge w:val="restart"/>
            <w:noWrap w:val="0"/>
            <w:vAlign w:val="center"/>
          </w:tcPr>
          <w:p w14:paraId="0612ACCA">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10%</w:t>
            </w:r>
          </w:p>
        </w:tc>
        <w:tc>
          <w:tcPr>
            <w:tcW w:w="1122" w:type="dxa"/>
            <w:noWrap w:val="0"/>
            <w:vAlign w:val="center"/>
          </w:tcPr>
          <w:p w14:paraId="00542191">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设备完好率</w:t>
            </w:r>
          </w:p>
        </w:tc>
        <w:tc>
          <w:tcPr>
            <w:tcW w:w="3396" w:type="dxa"/>
            <w:noWrap w:val="0"/>
            <w:vAlign w:val="center"/>
          </w:tcPr>
          <w:p w14:paraId="7AB74C34">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隔离洗衣机、烘干机、熨烫设备定期维护，有保养记录。</w:t>
            </w:r>
          </w:p>
        </w:tc>
        <w:tc>
          <w:tcPr>
            <w:tcW w:w="2180" w:type="dxa"/>
            <w:noWrap w:val="0"/>
            <w:vAlign w:val="center"/>
          </w:tcPr>
          <w:p w14:paraId="3D7CD336">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设备故障未及时修复扣 3分</w:t>
            </w:r>
          </w:p>
        </w:tc>
        <w:tc>
          <w:tcPr>
            <w:tcW w:w="1217" w:type="dxa"/>
            <w:noWrap w:val="0"/>
            <w:vAlign w:val="center"/>
          </w:tcPr>
          <w:p w14:paraId="72F07601">
            <w:pPr>
              <w:jc w:val="both"/>
              <w:rPr>
                <w:rFonts w:hint="eastAsia" w:ascii="宋体" w:hAnsi="宋体" w:eastAsia="宋体" w:cs="宋体"/>
                <w:sz w:val="22"/>
                <w:szCs w:val="28"/>
                <w:vertAlign w:val="baseline"/>
              </w:rPr>
            </w:pPr>
          </w:p>
        </w:tc>
      </w:tr>
      <w:tr w14:paraId="5461B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continue"/>
            <w:noWrap w:val="0"/>
            <w:vAlign w:val="center"/>
          </w:tcPr>
          <w:p w14:paraId="75F8CAD1">
            <w:pPr>
              <w:jc w:val="both"/>
              <w:rPr>
                <w:rFonts w:hint="eastAsia" w:ascii="宋体" w:hAnsi="宋体" w:eastAsia="宋体" w:cs="宋体"/>
                <w:sz w:val="22"/>
                <w:szCs w:val="28"/>
                <w:vertAlign w:val="baseline"/>
              </w:rPr>
            </w:pPr>
          </w:p>
        </w:tc>
        <w:tc>
          <w:tcPr>
            <w:tcW w:w="793" w:type="dxa"/>
            <w:vMerge w:val="continue"/>
            <w:noWrap w:val="0"/>
            <w:vAlign w:val="center"/>
          </w:tcPr>
          <w:p w14:paraId="24FE9C31">
            <w:pPr>
              <w:jc w:val="both"/>
              <w:rPr>
                <w:rFonts w:hint="eastAsia" w:ascii="宋体" w:hAnsi="宋体" w:eastAsia="宋体" w:cs="宋体"/>
                <w:sz w:val="22"/>
                <w:szCs w:val="28"/>
                <w:vertAlign w:val="baseline"/>
              </w:rPr>
            </w:pPr>
          </w:p>
        </w:tc>
        <w:tc>
          <w:tcPr>
            <w:tcW w:w="1122" w:type="dxa"/>
            <w:noWrap w:val="0"/>
            <w:vAlign w:val="center"/>
          </w:tcPr>
          <w:p w14:paraId="38F76DD0">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环境分区</w:t>
            </w:r>
          </w:p>
        </w:tc>
        <w:tc>
          <w:tcPr>
            <w:tcW w:w="3396" w:type="dxa"/>
            <w:noWrap w:val="0"/>
            <w:vAlign w:val="center"/>
          </w:tcPr>
          <w:p w14:paraId="3AD46617">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污染区与清洁区分隔，无交叉，配备隔离式洗衣机。</w:t>
            </w:r>
          </w:p>
        </w:tc>
        <w:tc>
          <w:tcPr>
            <w:tcW w:w="2180" w:type="dxa"/>
            <w:noWrap w:val="0"/>
            <w:vAlign w:val="center"/>
          </w:tcPr>
          <w:p w14:paraId="3D5F302A">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分区不清或交叉污染扣 5分</w:t>
            </w:r>
          </w:p>
        </w:tc>
        <w:tc>
          <w:tcPr>
            <w:tcW w:w="1217" w:type="dxa"/>
            <w:noWrap w:val="0"/>
            <w:vAlign w:val="center"/>
          </w:tcPr>
          <w:p w14:paraId="77364DE0">
            <w:pPr>
              <w:jc w:val="both"/>
              <w:rPr>
                <w:rFonts w:hint="eastAsia" w:ascii="宋体" w:hAnsi="宋体" w:eastAsia="宋体" w:cs="宋体"/>
                <w:sz w:val="22"/>
                <w:szCs w:val="28"/>
                <w:vertAlign w:val="baseline"/>
              </w:rPr>
            </w:pPr>
          </w:p>
        </w:tc>
      </w:tr>
      <w:tr w14:paraId="11BD8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Merge w:val="continue"/>
            <w:noWrap w:val="0"/>
            <w:vAlign w:val="center"/>
          </w:tcPr>
          <w:p w14:paraId="3DDC6A1B">
            <w:pPr>
              <w:jc w:val="both"/>
              <w:rPr>
                <w:rFonts w:hint="eastAsia" w:ascii="宋体" w:hAnsi="宋体" w:eastAsia="宋体" w:cs="宋体"/>
                <w:sz w:val="22"/>
                <w:szCs w:val="28"/>
                <w:vertAlign w:val="baseline"/>
              </w:rPr>
            </w:pPr>
          </w:p>
        </w:tc>
        <w:tc>
          <w:tcPr>
            <w:tcW w:w="793" w:type="dxa"/>
            <w:vMerge w:val="continue"/>
            <w:noWrap w:val="0"/>
            <w:vAlign w:val="center"/>
          </w:tcPr>
          <w:p w14:paraId="4A121D0D">
            <w:pPr>
              <w:jc w:val="both"/>
              <w:rPr>
                <w:rFonts w:hint="eastAsia" w:ascii="宋体" w:hAnsi="宋体" w:eastAsia="宋体" w:cs="宋体"/>
                <w:sz w:val="22"/>
                <w:szCs w:val="28"/>
                <w:vertAlign w:val="baseline"/>
              </w:rPr>
            </w:pPr>
          </w:p>
        </w:tc>
        <w:tc>
          <w:tcPr>
            <w:tcW w:w="1122" w:type="dxa"/>
            <w:noWrap w:val="0"/>
            <w:vAlign w:val="center"/>
          </w:tcPr>
          <w:p w14:paraId="38E84DA3">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追溯管理</w:t>
            </w:r>
          </w:p>
        </w:tc>
        <w:tc>
          <w:tcPr>
            <w:tcW w:w="3396" w:type="dxa"/>
            <w:noWrap w:val="0"/>
            <w:vAlign w:val="center"/>
          </w:tcPr>
          <w:p w14:paraId="54A51C3C">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每批次织物有洗涤批次、时间、责任人记录，可追溯。</w:t>
            </w:r>
          </w:p>
        </w:tc>
        <w:tc>
          <w:tcPr>
            <w:tcW w:w="2180" w:type="dxa"/>
            <w:noWrap w:val="0"/>
            <w:vAlign w:val="center"/>
          </w:tcPr>
          <w:p w14:paraId="143B3B37">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无追溯记录每次扣 2分</w:t>
            </w:r>
          </w:p>
        </w:tc>
        <w:tc>
          <w:tcPr>
            <w:tcW w:w="1217" w:type="dxa"/>
            <w:noWrap w:val="0"/>
            <w:vAlign w:val="center"/>
          </w:tcPr>
          <w:p w14:paraId="1174E034">
            <w:pPr>
              <w:jc w:val="both"/>
              <w:rPr>
                <w:rFonts w:hint="eastAsia" w:ascii="宋体" w:hAnsi="宋体" w:eastAsia="宋体" w:cs="宋体"/>
                <w:sz w:val="22"/>
                <w:szCs w:val="28"/>
                <w:vertAlign w:val="baseline"/>
              </w:rPr>
            </w:pPr>
          </w:p>
        </w:tc>
      </w:tr>
      <w:tr w14:paraId="5380C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8" w:type="dxa"/>
            <w:gridSpan w:val="6"/>
            <w:noWrap w:val="0"/>
            <w:vAlign w:val="center"/>
          </w:tcPr>
          <w:p w14:paraId="468DAC42">
            <w:pPr>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小计（满分10分）：</w:t>
            </w:r>
          </w:p>
        </w:tc>
      </w:tr>
      <w:tr w14:paraId="1BA65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8" w:type="dxa"/>
            <w:gridSpan w:val="6"/>
            <w:noWrap w:val="0"/>
            <w:vAlign w:val="center"/>
          </w:tcPr>
          <w:p w14:paraId="25AF20AF">
            <w:pPr>
              <w:jc w:val="both"/>
              <w:rPr>
                <w:rFonts w:hint="eastAsia" w:ascii="宋体" w:hAnsi="宋体" w:eastAsia="宋体" w:cs="宋体"/>
                <w:sz w:val="22"/>
                <w:szCs w:val="28"/>
                <w:vertAlign w:val="baseline"/>
                <w:lang w:val="en-US" w:eastAsia="zh-CN"/>
              </w:rPr>
            </w:pPr>
            <w:r>
              <w:rPr>
                <w:rFonts w:hint="eastAsia" w:ascii="宋体" w:hAnsi="宋体" w:eastAsia="宋体" w:cs="宋体"/>
                <w:sz w:val="22"/>
                <w:szCs w:val="28"/>
                <w:vertAlign w:val="baseline"/>
                <w:lang w:val="en-US" w:eastAsia="zh-CN"/>
              </w:rPr>
              <w:t>合计：</w:t>
            </w:r>
          </w:p>
        </w:tc>
      </w:tr>
    </w:tbl>
    <w:p w14:paraId="7D6E2CA9">
      <w:pPr>
        <w:jc w:val="both"/>
        <w:rPr>
          <w:rFonts w:hint="eastAsia" w:ascii="宋体" w:hAnsi="宋体" w:eastAsia="宋体" w:cs="宋体"/>
          <w:sz w:val="22"/>
          <w:szCs w:val="28"/>
        </w:rPr>
      </w:pPr>
    </w:p>
    <w:p w14:paraId="23F9DB25">
      <w:pPr>
        <w:ind w:firstLine="1760" w:firstLineChars="800"/>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考核评级与处置</w:t>
      </w:r>
      <w:r>
        <w:rPr>
          <w:rFonts w:hint="eastAsia" w:ascii="宋体" w:hAnsi="宋体" w:eastAsia="宋体" w:cs="宋体"/>
          <w:sz w:val="22"/>
          <w:szCs w:val="28"/>
          <w:vertAlign w:val="baseline"/>
          <w:lang w:eastAsia="zh-CN"/>
        </w:rPr>
        <w:t>：</w:t>
      </w:r>
      <w:r>
        <w:rPr>
          <w:rFonts w:hint="eastAsia" w:ascii="宋体" w:hAnsi="宋体" w:eastAsia="宋体" w:cs="宋体"/>
          <w:sz w:val="22"/>
          <w:szCs w:val="28"/>
          <w:vertAlign w:val="baseline"/>
        </w:rPr>
        <w:t>≥95分：优秀</w:t>
      </w:r>
      <w:r>
        <w:rPr>
          <w:rFonts w:hint="eastAsia" w:ascii="宋体" w:hAnsi="宋体" w:eastAsia="宋体" w:cs="宋体"/>
          <w:sz w:val="22"/>
          <w:szCs w:val="28"/>
          <w:vertAlign w:val="baseline"/>
          <w:lang w:val="en-US" w:eastAsia="zh-CN"/>
        </w:rPr>
        <w:t>；</w:t>
      </w:r>
      <w:r>
        <w:rPr>
          <w:rFonts w:hint="eastAsia" w:ascii="宋体" w:hAnsi="宋体" w:eastAsia="宋体" w:cs="宋体"/>
          <w:sz w:val="22"/>
          <w:szCs w:val="28"/>
          <w:vertAlign w:val="baseline"/>
        </w:rPr>
        <w:t xml:space="preserve">85 - 94分 </w:t>
      </w:r>
      <w:r>
        <w:rPr>
          <w:rFonts w:hint="eastAsia" w:ascii="宋体" w:hAnsi="宋体" w:eastAsia="宋体" w:cs="宋体"/>
          <w:sz w:val="22"/>
          <w:szCs w:val="28"/>
          <w:vertAlign w:val="baseline"/>
          <w:lang w:eastAsia="zh-CN"/>
        </w:rPr>
        <w:t>：</w:t>
      </w:r>
      <w:r>
        <w:rPr>
          <w:rFonts w:hint="eastAsia" w:ascii="宋体" w:hAnsi="宋体" w:eastAsia="宋体" w:cs="宋体"/>
          <w:sz w:val="22"/>
          <w:szCs w:val="28"/>
          <w:vertAlign w:val="baseline"/>
        </w:rPr>
        <w:t>合格＜85分：不合格</w:t>
      </w:r>
    </w:p>
    <w:p w14:paraId="4F75DF07">
      <w:pPr>
        <w:jc w:val="both"/>
        <w:rPr>
          <w:rFonts w:hint="eastAsia" w:ascii="宋体" w:hAnsi="宋体" w:eastAsia="宋体" w:cs="宋体"/>
          <w:sz w:val="22"/>
          <w:szCs w:val="28"/>
          <w:vertAlign w:val="baseline"/>
        </w:rPr>
      </w:pPr>
    </w:p>
    <w:p w14:paraId="0B823DC9">
      <w:pPr>
        <w:ind w:firstLine="3520" w:firstLineChars="1600"/>
        <w:jc w:val="both"/>
        <w:rPr>
          <w:rFonts w:hint="eastAsia" w:ascii="宋体" w:hAnsi="宋体" w:eastAsia="宋体" w:cs="宋体"/>
          <w:sz w:val="22"/>
          <w:szCs w:val="28"/>
          <w:vertAlign w:val="baseline"/>
        </w:rPr>
      </w:pPr>
      <w:r>
        <w:rPr>
          <w:rFonts w:hint="eastAsia" w:ascii="宋体" w:hAnsi="宋体" w:eastAsia="宋体" w:cs="宋体"/>
          <w:sz w:val="22"/>
          <w:szCs w:val="28"/>
          <w:vertAlign w:val="baseline"/>
        </w:rPr>
        <w:t>检查人签字：</w:t>
      </w:r>
      <w:r>
        <w:rPr>
          <w:rFonts w:hint="eastAsia" w:ascii="宋体" w:hAnsi="宋体" w:eastAsia="宋体" w:cs="宋体"/>
          <w:sz w:val="22"/>
          <w:szCs w:val="28"/>
          <w:vertAlign w:val="baseline"/>
          <w:lang w:val="en-US" w:eastAsia="zh-CN"/>
        </w:rPr>
        <w:t xml:space="preserve">               </w:t>
      </w:r>
      <w:r>
        <w:rPr>
          <w:rFonts w:hint="eastAsia" w:ascii="宋体" w:hAnsi="宋体" w:eastAsia="宋体" w:cs="宋体"/>
          <w:sz w:val="22"/>
          <w:szCs w:val="28"/>
          <w:vertAlign w:val="baseline"/>
        </w:rPr>
        <w:t>日期：</w:t>
      </w:r>
      <w:r>
        <w:rPr>
          <w:rFonts w:hint="eastAsia" w:ascii="宋体" w:hAnsi="宋体" w:eastAsia="宋体" w:cs="宋体"/>
          <w:sz w:val="22"/>
          <w:szCs w:val="28"/>
          <w:vertAlign w:val="baseline"/>
          <w:lang w:val="en-US" w:eastAsia="zh-CN"/>
        </w:rPr>
        <w:t xml:space="preserve">     </w:t>
      </w:r>
    </w:p>
    <w:p w14:paraId="17888D13">
      <w:pPr>
        <w:jc w:val="both"/>
        <w:rPr>
          <w:rFonts w:hint="eastAsia" w:ascii="宋体" w:hAnsi="宋体" w:eastAsia="宋体" w:cs="宋体"/>
          <w:sz w:val="22"/>
          <w:szCs w:val="28"/>
          <w:vertAlign w:val="baseline"/>
        </w:rPr>
      </w:pPr>
    </w:p>
    <w:p w14:paraId="205E91BA">
      <w:pPr>
        <w:spacing w:line="600" w:lineRule="exact"/>
        <w:jc w:val="both"/>
        <w:rPr>
          <w:rFonts w:hint="eastAsia" w:ascii="仿宋" w:hAnsi="仿宋" w:eastAsia="仿宋" w:cs="仿宋"/>
          <w:b/>
          <w:caps/>
          <w:color w:val="auto"/>
          <w:sz w:val="44"/>
          <w:szCs w:val="44"/>
        </w:rPr>
      </w:pPr>
    </w:p>
    <w:p w14:paraId="23F77CC9">
      <w:pPr>
        <w:spacing w:line="600" w:lineRule="exact"/>
        <w:jc w:val="both"/>
        <w:rPr>
          <w:rFonts w:hint="eastAsia" w:ascii="仿宋" w:hAnsi="仿宋" w:eastAsia="仿宋" w:cs="仿宋"/>
          <w:b/>
          <w:caps/>
          <w:color w:val="auto"/>
          <w:sz w:val="44"/>
          <w:szCs w:val="44"/>
        </w:rPr>
      </w:pPr>
    </w:p>
    <w:p w14:paraId="0B64E9A4">
      <w:pPr>
        <w:spacing w:line="600" w:lineRule="exact"/>
        <w:jc w:val="both"/>
        <w:rPr>
          <w:rFonts w:hint="eastAsia" w:ascii="仿宋" w:hAnsi="仿宋" w:eastAsia="仿宋" w:cs="仿宋"/>
          <w:b/>
          <w:caps/>
          <w:color w:val="auto"/>
          <w:sz w:val="44"/>
          <w:szCs w:val="44"/>
        </w:rPr>
      </w:pPr>
    </w:p>
    <w:p w14:paraId="6675389B">
      <w:pPr>
        <w:spacing w:line="600" w:lineRule="exact"/>
        <w:jc w:val="both"/>
        <w:rPr>
          <w:rFonts w:hint="eastAsia" w:ascii="仿宋" w:hAnsi="仿宋" w:eastAsia="仿宋" w:cs="仿宋"/>
          <w:b/>
          <w:caps/>
          <w:color w:val="auto"/>
          <w:sz w:val="44"/>
          <w:szCs w:val="44"/>
        </w:rPr>
      </w:pPr>
    </w:p>
    <w:p w14:paraId="12D29325">
      <w:pPr>
        <w:spacing w:line="600" w:lineRule="exact"/>
        <w:jc w:val="both"/>
        <w:rPr>
          <w:rFonts w:hint="eastAsia" w:ascii="仿宋" w:hAnsi="仿宋" w:eastAsia="仿宋" w:cs="仿宋"/>
          <w:b/>
          <w:caps/>
          <w:color w:val="auto"/>
          <w:sz w:val="44"/>
          <w:szCs w:val="44"/>
        </w:rPr>
      </w:pPr>
    </w:p>
    <w:p w14:paraId="082B35E1">
      <w:pPr>
        <w:spacing w:line="600" w:lineRule="exact"/>
        <w:jc w:val="both"/>
        <w:rPr>
          <w:rFonts w:hint="eastAsia" w:ascii="仿宋" w:hAnsi="仿宋" w:eastAsia="仿宋" w:cs="仿宋"/>
          <w:b/>
          <w:caps/>
          <w:color w:val="auto"/>
          <w:sz w:val="44"/>
          <w:szCs w:val="44"/>
        </w:rPr>
      </w:pPr>
    </w:p>
    <w:p w14:paraId="1E8E0BDA">
      <w:pPr>
        <w:spacing w:line="600" w:lineRule="exact"/>
        <w:jc w:val="both"/>
        <w:rPr>
          <w:rFonts w:hint="eastAsia" w:ascii="仿宋" w:hAnsi="仿宋" w:eastAsia="仿宋" w:cs="仿宋"/>
          <w:b/>
          <w:caps/>
          <w:color w:val="auto"/>
          <w:sz w:val="44"/>
          <w:szCs w:val="44"/>
        </w:rPr>
      </w:pPr>
    </w:p>
    <w:p w14:paraId="4799FCF8">
      <w:pPr>
        <w:spacing w:line="600" w:lineRule="exact"/>
        <w:jc w:val="both"/>
        <w:rPr>
          <w:rFonts w:hint="eastAsia" w:ascii="仿宋" w:hAnsi="仿宋" w:eastAsia="仿宋" w:cs="仿宋"/>
          <w:b/>
          <w:caps/>
          <w:color w:val="auto"/>
          <w:sz w:val="44"/>
          <w:szCs w:val="44"/>
        </w:rPr>
      </w:pPr>
    </w:p>
    <w:p w14:paraId="5E8E4E27">
      <w:pPr>
        <w:spacing w:line="600" w:lineRule="exact"/>
        <w:jc w:val="both"/>
        <w:rPr>
          <w:rFonts w:hint="eastAsia" w:ascii="仿宋" w:hAnsi="仿宋" w:eastAsia="仿宋" w:cs="仿宋"/>
          <w:b/>
          <w:caps/>
          <w:color w:val="auto"/>
          <w:sz w:val="44"/>
          <w:szCs w:val="44"/>
        </w:rPr>
      </w:pPr>
    </w:p>
    <w:p w14:paraId="3446A257">
      <w:pPr>
        <w:spacing w:line="600" w:lineRule="exact"/>
        <w:jc w:val="both"/>
        <w:rPr>
          <w:rFonts w:hint="eastAsia" w:ascii="仿宋" w:hAnsi="仿宋" w:eastAsia="仿宋" w:cs="仿宋"/>
          <w:b/>
          <w:caps/>
          <w:color w:val="auto"/>
          <w:sz w:val="44"/>
          <w:szCs w:val="44"/>
        </w:rPr>
      </w:pPr>
    </w:p>
    <w:p w14:paraId="0196D58A">
      <w:pPr>
        <w:spacing w:line="600" w:lineRule="exact"/>
        <w:jc w:val="both"/>
        <w:rPr>
          <w:rFonts w:hint="eastAsia" w:ascii="仿宋" w:hAnsi="仿宋" w:eastAsia="仿宋" w:cs="仿宋"/>
          <w:b/>
          <w:caps/>
          <w:color w:val="auto"/>
          <w:sz w:val="44"/>
          <w:szCs w:val="44"/>
        </w:rPr>
      </w:pPr>
    </w:p>
    <w:p w14:paraId="65653BF7">
      <w:pPr>
        <w:pStyle w:val="2"/>
        <w:numPr>
          <w:ilvl w:val="0"/>
          <w:numId w:val="0"/>
        </w:numPr>
        <w:tabs>
          <w:tab w:val="left" w:pos="360"/>
        </w:tabs>
        <w:spacing w:before="0" w:line="360" w:lineRule="auto"/>
        <w:jc w:val="center"/>
        <w:rPr>
          <w:rFonts w:hint="eastAsia" w:ascii="仿宋" w:hAnsi="仿宋" w:eastAsia="仿宋" w:cs="仿宋"/>
          <w:b/>
          <w:color w:val="auto"/>
          <w:sz w:val="44"/>
          <w:szCs w:val="44"/>
        </w:rPr>
      </w:pPr>
      <w:bookmarkStart w:id="17" w:name="_Toc93"/>
      <w:r>
        <w:rPr>
          <w:rFonts w:hint="eastAsia" w:ascii="仿宋" w:hAnsi="仿宋" w:eastAsia="仿宋" w:cs="仿宋"/>
          <w:b/>
          <w:color w:val="auto"/>
          <w:sz w:val="44"/>
          <w:szCs w:val="44"/>
        </w:rPr>
        <w:t>第</w:t>
      </w:r>
      <w:r>
        <w:rPr>
          <w:rFonts w:hint="eastAsia" w:ascii="仿宋" w:hAnsi="仿宋" w:eastAsia="仿宋" w:cs="仿宋"/>
          <w:b/>
          <w:color w:val="auto"/>
          <w:sz w:val="44"/>
          <w:szCs w:val="44"/>
          <w:lang w:val="en-US" w:eastAsia="zh-CN"/>
        </w:rPr>
        <w:t>五</w:t>
      </w:r>
      <w:r>
        <w:rPr>
          <w:rFonts w:hint="eastAsia" w:ascii="仿宋" w:hAnsi="仿宋" w:eastAsia="仿宋" w:cs="仿宋"/>
          <w:b/>
          <w:color w:val="auto"/>
          <w:sz w:val="44"/>
          <w:szCs w:val="44"/>
        </w:rPr>
        <w:t xml:space="preserve">章  </w:t>
      </w:r>
      <w:r>
        <w:rPr>
          <w:rFonts w:hint="eastAsia" w:ascii="仿宋" w:hAnsi="仿宋" w:eastAsia="仿宋" w:cs="仿宋"/>
          <w:b/>
          <w:color w:val="auto"/>
          <w:sz w:val="44"/>
          <w:szCs w:val="44"/>
          <w:lang w:eastAsia="zh-CN"/>
        </w:rPr>
        <w:t>响应文件</w:t>
      </w:r>
      <w:r>
        <w:rPr>
          <w:rFonts w:hint="eastAsia" w:ascii="仿宋" w:hAnsi="仿宋" w:eastAsia="仿宋" w:cs="仿宋"/>
          <w:b/>
          <w:color w:val="auto"/>
          <w:sz w:val="44"/>
          <w:szCs w:val="44"/>
        </w:rPr>
        <w:t>格式</w:t>
      </w:r>
      <w:bookmarkEnd w:id="17"/>
    </w:p>
    <w:p w14:paraId="7AB6B0CA">
      <w:pPr>
        <w:spacing w:line="600" w:lineRule="exact"/>
        <w:rPr>
          <w:rFonts w:hint="eastAsia" w:ascii="仿宋" w:hAnsi="仿宋" w:eastAsia="仿宋" w:cs="仿宋"/>
          <w:b/>
          <w:caps/>
          <w:color w:val="auto"/>
          <w:sz w:val="44"/>
          <w:szCs w:val="44"/>
          <w:u w:val="single"/>
        </w:rPr>
      </w:pPr>
    </w:p>
    <w:p w14:paraId="3A3F6F25">
      <w:pPr>
        <w:spacing w:line="600" w:lineRule="exact"/>
        <w:rPr>
          <w:rFonts w:hint="eastAsia" w:ascii="仿宋" w:hAnsi="仿宋" w:eastAsia="仿宋" w:cs="仿宋"/>
          <w:b/>
          <w:caps/>
          <w:color w:val="auto"/>
          <w:sz w:val="44"/>
          <w:szCs w:val="44"/>
          <w:u w:val="single"/>
        </w:rPr>
      </w:pPr>
    </w:p>
    <w:p w14:paraId="34DE1569">
      <w:pPr>
        <w:spacing w:line="600" w:lineRule="exact"/>
        <w:ind w:firstLine="1904" w:firstLineChars="595"/>
        <w:rPr>
          <w:rFonts w:hint="eastAsia" w:ascii="仿宋" w:hAnsi="仿宋" w:eastAsia="仿宋" w:cs="仿宋"/>
          <w:b/>
          <w:color w:val="auto"/>
          <w:sz w:val="32"/>
          <w:szCs w:val="32"/>
        </w:rPr>
      </w:pPr>
      <w:r>
        <w:rPr>
          <w:rFonts w:hint="eastAsia" w:ascii="仿宋" w:hAnsi="仿宋" w:eastAsia="仿宋" w:cs="仿宋"/>
          <w:color w:val="auto"/>
          <w:sz w:val="32"/>
          <w:szCs w:val="32"/>
          <w:u w:val="single"/>
        </w:rPr>
        <w:t xml:space="preserve">           </w:t>
      </w:r>
      <w:r>
        <w:rPr>
          <w:rFonts w:hint="eastAsia" w:ascii="仿宋" w:hAnsi="仿宋" w:eastAsia="仿宋" w:cs="仿宋"/>
          <w:b/>
          <w:color w:val="auto"/>
          <w:sz w:val="32"/>
          <w:szCs w:val="32"/>
          <w:u w:val="single"/>
        </w:rPr>
        <w:t xml:space="preserve"> （项目名称）           </w:t>
      </w:r>
    </w:p>
    <w:p w14:paraId="7B034B9E">
      <w:pPr>
        <w:spacing w:line="600" w:lineRule="exact"/>
        <w:jc w:val="center"/>
        <w:rPr>
          <w:rFonts w:hint="eastAsia" w:ascii="仿宋" w:hAnsi="仿宋" w:eastAsia="仿宋" w:cs="仿宋"/>
          <w:color w:val="auto"/>
          <w:sz w:val="32"/>
          <w:szCs w:val="32"/>
          <w:u w:val="single"/>
        </w:rPr>
      </w:pPr>
    </w:p>
    <w:p w14:paraId="3E443E7C">
      <w:pPr>
        <w:spacing w:line="600" w:lineRule="exact"/>
        <w:rPr>
          <w:rFonts w:hint="eastAsia" w:ascii="仿宋" w:hAnsi="仿宋" w:eastAsia="仿宋" w:cs="仿宋"/>
          <w:color w:val="auto"/>
          <w:sz w:val="32"/>
          <w:szCs w:val="32"/>
          <w:u w:val="single"/>
        </w:rPr>
      </w:pPr>
    </w:p>
    <w:p w14:paraId="75BBD989">
      <w:pPr>
        <w:spacing w:line="600" w:lineRule="exact"/>
        <w:rPr>
          <w:rFonts w:hint="eastAsia" w:ascii="仿宋" w:hAnsi="仿宋" w:eastAsia="仿宋" w:cs="仿宋"/>
          <w:color w:val="auto"/>
          <w:sz w:val="32"/>
          <w:szCs w:val="32"/>
          <w:u w:val="single"/>
        </w:rPr>
      </w:pPr>
    </w:p>
    <w:p w14:paraId="333E96A5">
      <w:pPr>
        <w:tabs>
          <w:tab w:val="left" w:pos="2280"/>
        </w:tabs>
        <w:spacing w:line="600" w:lineRule="exact"/>
        <w:jc w:val="left"/>
        <w:rPr>
          <w:rFonts w:hint="eastAsia" w:ascii="仿宋" w:hAnsi="仿宋" w:eastAsia="仿宋" w:cs="仿宋"/>
          <w:color w:val="auto"/>
          <w:sz w:val="32"/>
          <w:szCs w:val="32"/>
          <w:u w:val="single"/>
        </w:rPr>
      </w:pPr>
    </w:p>
    <w:p w14:paraId="1DB75E47">
      <w:pPr>
        <w:tabs>
          <w:tab w:val="left" w:pos="1365"/>
        </w:tabs>
        <w:spacing w:line="600" w:lineRule="exact"/>
        <w:jc w:val="center"/>
        <w:rPr>
          <w:rFonts w:hint="eastAsia" w:ascii="仿宋" w:hAnsi="仿宋" w:eastAsia="仿宋" w:cs="仿宋"/>
          <w:b/>
          <w:bCs/>
          <w:color w:val="auto"/>
          <w:sz w:val="44"/>
        </w:rPr>
      </w:pPr>
      <w:r>
        <w:rPr>
          <w:rFonts w:hint="eastAsia" w:ascii="仿宋" w:hAnsi="仿宋" w:eastAsia="仿宋" w:cs="仿宋"/>
          <w:b/>
          <w:bCs/>
          <w:color w:val="auto"/>
          <w:sz w:val="44"/>
        </w:rPr>
        <w:t>磋 商 响 应 文 件</w:t>
      </w:r>
    </w:p>
    <w:p w14:paraId="0931B3CD">
      <w:pPr>
        <w:tabs>
          <w:tab w:val="left" w:pos="1365"/>
        </w:tabs>
        <w:spacing w:line="600" w:lineRule="exact"/>
        <w:jc w:val="center"/>
        <w:rPr>
          <w:rFonts w:hint="eastAsia" w:ascii="仿宋" w:hAnsi="仿宋" w:eastAsia="仿宋" w:cs="仿宋"/>
          <w:b/>
          <w:bCs/>
          <w:color w:val="auto"/>
          <w:sz w:val="28"/>
        </w:rPr>
      </w:pPr>
    </w:p>
    <w:p w14:paraId="305A2A9F">
      <w:pPr>
        <w:tabs>
          <w:tab w:val="left" w:pos="1365"/>
        </w:tabs>
        <w:spacing w:line="600" w:lineRule="exact"/>
        <w:rPr>
          <w:rFonts w:hint="eastAsia" w:ascii="仿宋" w:hAnsi="仿宋" w:eastAsia="仿宋" w:cs="仿宋"/>
          <w:color w:val="auto"/>
          <w:sz w:val="24"/>
        </w:rPr>
      </w:pPr>
    </w:p>
    <w:p w14:paraId="7CBB772B">
      <w:pPr>
        <w:tabs>
          <w:tab w:val="left" w:pos="2280"/>
        </w:tabs>
        <w:spacing w:line="600" w:lineRule="exact"/>
        <w:rPr>
          <w:rFonts w:hint="eastAsia" w:ascii="仿宋" w:hAnsi="仿宋" w:eastAsia="仿宋" w:cs="仿宋"/>
          <w:color w:val="auto"/>
          <w:sz w:val="24"/>
          <w:u w:val="single"/>
        </w:rPr>
      </w:pPr>
    </w:p>
    <w:p w14:paraId="79C416AA">
      <w:pPr>
        <w:tabs>
          <w:tab w:val="left" w:pos="2280"/>
        </w:tabs>
        <w:spacing w:line="600" w:lineRule="exact"/>
        <w:rPr>
          <w:rFonts w:hint="eastAsia" w:ascii="仿宋" w:hAnsi="仿宋" w:eastAsia="仿宋" w:cs="仿宋"/>
          <w:color w:val="auto"/>
          <w:sz w:val="24"/>
          <w:u w:val="single"/>
        </w:rPr>
      </w:pPr>
    </w:p>
    <w:p w14:paraId="09FF5899">
      <w:pPr>
        <w:tabs>
          <w:tab w:val="left" w:pos="2280"/>
        </w:tabs>
        <w:spacing w:line="600" w:lineRule="exact"/>
        <w:rPr>
          <w:rFonts w:hint="eastAsia" w:ascii="仿宋" w:hAnsi="仿宋" w:eastAsia="仿宋" w:cs="仿宋"/>
          <w:color w:val="auto"/>
          <w:sz w:val="24"/>
          <w:u w:val="single"/>
        </w:rPr>
      </w:pPr>
    </w:p>
    <w:p w14:paraId="12FB19F4">
      <w:pPr>
        <w:tabs>
          <w:tab w:val="left" w:pos="1365"/>
        </w:tabs>
        <w:spacing w:line="600" w:lineRule="exact"/>
        <w:ind w:firstLine="551" w:firstLineChars="196"/>
        <w:rPr>
          <w:rFonts w:hint="eastAsia" w:ascii="仿宋" w:hAnsi="仿宋" w:eastAsia="仿宋" w:cs="仿宋"/>
          <w:b/>
          <w:bCs/>
          <w:color w:val="auto"/>
          <w:sz w:val="28"/>
          <w:u w:val="single"/>
        </w:rPr>
      </w:pPr>
      <w:r>
        <w:rPr>
          <w:rFonts w:hint="eastAsia" w:ascii="仿宋" w:hAnsi="仿宋" w:eastAsia="仿宋" w:cs="仿宋"/>
          <w:b/>
          <w:bCs/>
          <w:color w:val="auto"/>
          <w:sz w:val="28"/>
        </w:rPr>
        <w:t>磋商供应商：</w:t>
      </w:r>
      <w:r>
        <w:rPr>
          <w:rFonts w:hint="eastAsia" w:ascii="仿宋" w:hAnsi="仿宋" w:eastAsia="仿宋" w:cs="仿宋"/>
          <w:bCs/>
          <w:color w:val="auto"/>
          <w:sz w:val="28"/>
          <w:u w:val="single"/>
        </w:rPr>
        <w:t xml:space="preserve">                                </w:t>
      </w:r>
      <w:r>
        <w:rPr>
          <w:rFonts w:hint="eastAsia" w:ascii="仿宋" w:hAnsi="仿宋" w:eastAsia="仿宋" w:cs="仿宋"/>
          <w:b/>
          <w:bCs/>
          <w:color w:val="auto"/>
          <w:sz w:val="28"/>
          <w:u w:val="single"/>
        </w:rPr>
        <w:t>（盖单位公章）</w:t>
      </w:r>
    </w:p>
    <w:p w14:paraId="252B33CB">
      <w:pPr>
        <w:tabs>
          <w:tab w:val="left" w:pos="1365"/>
        </w:tabs>
        <w:spacing w:line="600" w:lineRule="exact"/>
        <w:rPr>
          <w:rFonts w:hint="eastAsia" w:ascii="仿宋" w:hAnsi="仿宋" w:eastAsia="仿宋" w:cs="仿宋"/>
          <w:b/>
          <w:bCs/>
          <w:color w:val="auto"/>
          <w:sz w:val="28"/>
        </w:rPr>
      </w:pPr>
    </w:p>
    <w:p w14:paraId="1BFEFA9E">
      <w:pPr>
        <w:tabs>
          <w:tab w:val="left" w:pos="1365"/>
        </w:tabs>
        <w:spacing w:line="600" w:lineRule="exact"/>
        <w:ind w:firstLine="551" w:firstLineChars="196"/>
        <w:rPr>
          <w:rFonts w:hint="eastAsia" w:ascii="仿宋" w:hAnsi="仿宋" w:eastAsia="仿宋" w:cs="仿宋"/>
          <w:b/>
          <w:bCs/>
          <w:color w:val="auto"/>
          <w:sz w:val="28"/>
          <w:u w:val="single"/>
        </w:rPr>
      </w:pPr>
      <w:r>
        <w:rPr>
          <w:rFonts w:hint="eastAsia" w:ascii="仿宋" w:hAnsi="仿宋" w:eastAsia="仿宋" w:cs="仿宋"/>
          <w:b/>
          <w:bCs/>
          <w:color w:val="auto"/>
          <w:sz w:val="28"/>
        </w:rPr>
        <w:t>法定代表人或其委托代理人：</w:t>
      </w:r>
      <w:r>
        <w:rPr>
          <w:rFonts w:hint="eastAsia" w:ascii="仿宋" w:hAnsi="仿宋" w:eastAsia="仿宋" w:cs="仿宋"/>
          <w:bCs/>
          <w:color w:val="auto"/>
          <w:sz w:val="28"/>
          <w:u w:val="single"/>
        </w:rPr>
        <w:t xml:space="preserve">                        </w:t>
      </w:r>
      <w:r>
        <w:rPr>
          <w:rFonts w:hint="eastAsia" w:ascii="仿宋" w:hAnsi="仿宋" w:eastAsia="仿宋" w:cs="仿宋"/>
          <w:b/>
          <w:bCs/>
          <w:color w:val="auto"/>
          <w:sz w:val="28"/>
          <w:u w:val="single"/>
        </w:rPr>
        <w:t>（签字）</w:t>
      </w:r>
    </w:p>
    <w:p w14:paraId="2C816BCA">
      <w:pPr>
        <w:tabs>
          <w:tab w:val="left" w:pos="1365"/>
        </w:tabs>
        <w:spacing w:line="600" w:lineRule="exact"/>
        <w:rPr>
          <w:rFonts w:hint="eastAsia" w:ascii="仿宋" w:hAnsi="仿宋" w:eastAsia="仿宋" w:cs="仿宋"/>
          <w:b/>
          <w:bCs/>
          <w:color w:val="auto"/>
          <w:sz w:val="28"/>
        </w:rPr>
      </w:pPr>
    </w:p>
    <w:p w14:paraId="0F7715CD">
      <w:pPr>
        <w:tabs>
          <w:tab w:val="left" w:pos="2280"/>
        </w:tabs>
        <w:spacing w:line="600" w:lineRule="exact"/>
        <w:ind w:firstLine="551" w:firstLineChars="196"/>
        <w:rPr>
          <w:rFonts w:hint="eastAsia" w:ascii="仿宋" w:hAnsi="仿宋" w:eastAsia="仿宋" w:cs="仿宋"/>
          <w:b/>
          <w:bCs/>
          <w:color w:val="auto"/>
          <w:sz w:val="28"/>
        </w:rPr>
      </w:pPr>
      <w:r>
        <w:rPr>
          <w:rFonts w:hint="eastAsia" w:ascii="仿宋" w:hAnsi="仿宋" w:eastAsia="仿宋" w:cs="仿宋"/>
          <w:b/>
          <w:bCs/>
          <w:color w:val="auto"/>
          <w:sz w:val="28"/>
        </w:rPr>
        <w:t>日        期：</w:t>
      </w:r>
      <w:r>
        <w:rPr>
          <w:rFonts w:hint="eastAsia" w:ascii="仿宋" w:hAnsi="仿宋" w:eastAsia="仿宋" w:cs="仿宋"/>
          <w:bCs/>
          <w:color w:val="auto"/>
          <w:sz w:val="28"/>
          <w:u w:val="single"/>
        </w:rPr>
        <w:t xml:space="preserve">                 </w:t>
      </w:r>
      <w:r>
        <w:rPr>
          <w:rFonts w:hint="eastAsia" w:ascii="仿宋" w:hAnsi="仿宋" w:eastAsia="仿宋" w:cs="仿宋"/>
          <w:b/>
          <w:bCs/>
          <w:color w:val="auto"/>
          <w:sz w:val="28"/>
        </w:rPr>
        <w:t>年</w:t>
      </w:r>
      <w:r>
        <w:rPr>
          <w:rFonts w:hint="eastAsia" w:ascii="仿宋" w:hAnsi="仿宋" w:eastAsia="仿宋" w:cs="仿宋"/>
          <w:bCs/>
          <w:color w:val="auto"/>
          <w:sz w:val="28"/>
          <w:u w:val="single"/>
        </w:rPr>
        <w:t xml:space="preserve">           </w:t>
      </w:r>
      <w:r>
        <w:rPr>
          <w:rFonts w:hint="eastAsia" w:ascii="仿宋" w:hAnsi="仿宋" w:eastAsia="仿宋" w:cs="仿宋"/>
          <w:b/>
          <w:bCs/>
          <w:color w:val="auto"/>
          <w:sz w:val="28"/>
        </w:rPr>
        <w:t>月</w:t>
      </w:r>
      <w:r>
        <w:rPr>
          <w:rFonts w:hint="eastAsia" w:ascii="仿宋" w:hAnsi="仿宋" w:eastAsia="仿宋" w:cs="仿宋"/>
          <w:bCs/>
          <w:color w:val="auto"/>
          <w:sz w:val="28"/>
          <w:u w:val="single"/>
        </w:rPr>
        <w:t xml:space="preserve">          </w:t>
      </w:r>
      <w:r>
        <w:rPr>
          <w:rFonts w:hint="eastAsia" w:ascii="仿宋" w:hAnsi="仿宋" w:eastAsia="仿宋" w:cs="仿宋"/>
          <w:b/>
          <w:bCs/>
          <w:color w:val="auto"/>
          <w:sz w:val="28"/>
        </w:rPr>
        <w:t>日</w:t>
      </w:r>
    </w:p>
    <w:p w14:paraId="1AFB840A">
      <w:pPr>
        <w:pStyle w:val="29"/>
        <w:spacing w:after="120" w:line="240" w:lineRule="auto"/>
        <w:jc w:val="both"/>
        <w:rPr>
          <w:rFonts w:hint="eastAsia" w:ascii="仿宋" w:hAnsi="仿宋" w:eastAsia="仿宋" w:cs="仿宋"/>
          <w:color w:val="auto"/>
        </w:rPr>
      </w:pPr>
    </w:p>
    <w:p w14:paraId="45F3AA2C">
      <w:pPr>
        <w:pStyle w:val="29"/>
        <w:spacing w:after="120" w:line="240" w:lineRule="auto"/>
        <w:jc w:val="both"/>
        <w:rPr>
          <w:rFonts w:hint="eastAsia" w:ascii="仿宋" w:hAnsi="仿宋" w:eastAsia="仿宋" w:cs="仿宋"/>
          <w:color w:val="auto"/>
        </w:rPr>
      </w:pPr>
    </w:p>
    <w:p w14:paraId="3F442B74">
      <w:pPr>
        <w:pStyle w:val="29"/>
        <w:spacing w:after="120" w:line="240" w:lineRule="auto"/>
        <w:jc w:val="center"/>
        <w:rPr>
          <w:rFonts w:hint="eastAsia" w:ascii="仿宋" w:hAnsi="仿宋" w:eastAsia="仿宋" w:cs="仿宋"/>
          <w:color w:val="auto"/>
        </w:rPr>
      </w:pPr>
      <w:r>
        <w:rPr>
          <w:rFonts w:hint="eastAsia" w:ascii="仿宋" w:hAnsi="仿宋" w:eastAsia="仿宋" w:cs="仿宋"/>
          <w:color w:val="auto"/>
        </w:rPr>
        <w:t>目    录</w:t>
      </w:r>
    </w:p>
    <w:p w14:paraId="250FDC6D">
      <w:pPr>
        <w:jc w:val="center"/>
        <w:rPr>
          <w:rFonts w:hint="eastAsia" w:ascii="仿宋" w:hAnsi="仿宋" w:eastAsia="仿宋" w:cs="仿宋"/>
          <w:caps/>
          <w:color w:val="auto"/>
          <w:sz w:val="28"/>
          <w:szCs w:val="28"/>
        </w:rPr>
      </w:pPr>
    </w:p>
    <w:p w14:paraId="630789CD">
      <w:pPr>
        <w:snapToGrid w:val="0"/>
        <w:spacing w:line="480" w:lineRule="auto"/>
        <w:ind w:firstLine="900" w:firstLineChars="375"/>
        <w:rPr>
          <w:rFonts w:hint="eastAsia" w:ascii="仿宋" w:hAnsi="仿宋" w:eastAsia="仿宋" w:cs="仿宋"/>
          <w:caps/>
          <w:color w:val="auto"/>
          <w:sz w:val="24"/>
        </w:rPr>
      </w:pPr>
      <w:r>
        <w:rPr>
          <w:rFonts w:hint="eastAsia" w:ascii="仿宋" w:hAnsi="仿宋" w:eastAsia="仿宋" w:cs="仿宋"/>
          <w:caps/>
          <w:color w:val="auto"/>
          <w:sz w:val="24"/>
        </w:rPr>
        <w:t>一、磋商函</w:t>
      </w:r>
    </w:p>
    <w:p w14:paraId="2CE08006">
      <w:pPr>
        <w:snapToGrid w:val="0"/>
        <w:spacing w:line="480" w:lineRule="auto"/>
        <w:ind w:firstLine="900" w:firstLineChars="375"/>
        <w:rPr>
          <w:rFonts w:hint="eastAsia" w:ascii="仿宋" w:hAnsi="仿宋" w:eastAsia="仿宋" w:cs="仿宋"/>
          <w:caps/>
          <w:color w:val="auto"/>
          <w:sz w:val="24"/>
        </w:rPr>
      </w:pPr>
      <w:r>
        <w:rPr>
          <w:rFonts w:hint="eastAsia" w:ascii="仿宋" w:hAnsi="仿宋" w:eastAsia="仿宋" w:cs="仿宋"/>
          <w:caps/>
          <w:color w:val="auto"/>
          <w:sz w:val="24"/>
        </w:rPr>
        <w:t>二、磋商报价表</w:t>
      </w:r>
    </w:p>
    <w:p w14:paraId="62A2B6B5">
      <w:pPr>
        <w:snapToGrid w:val="0"/>
        <w:spacing w:line="480" w:lineRule="auto"/>
        <w:ind w:firstLine="900" w:firstLineChars="375"/>
        <w:rPr>
          <w:rFonts w:hint="eastAsia" w:ascii="仿宋" w:hAnsi="仿宋" w:eastAsia="仿宋" w:cs="仿宋"/>
          <w:caps/>
          <w:color w:val="auto"/>
          <w:sz w:val="24"/>
        </w:rPr>
      </w:pPr>
      <w:r>
        <w:rPr>
          <w:rFonts w:hint="eastAsia" w:ascii="仿宋" w:hAnsi="仿宋" w:eastAsia="仿宋" w:cs="仿宋"/>
          <w:caps/>
          <w:color w:val="auto"/>
          <w:sz w:val="24"/>
        </w:rPr>
        <w:t>三、法定代表人身份证明书</w:t>
      </w:r>
    </w:p>
    <w:p w14:paraId="245BAE61">
      <w:pPr>
        <w:snapToGrid w:val="0"/>
        <w:spacing w:line="480" w:lineRule="auto"/>
        <w:ind w:firstLine="900" w:firstLineChars="375"/>
        <w:rPr>
          <w:rFonts w:hint="eastAsia" w:ascii="仿宋" w:hAnsi="仿宋" w:eastAsia="仿宋" w:cs="仿宋"/>
          <w:caps/>
          <w:color w:val="auto"/>
          <w:sz w:val="24"/>
        </w:rPr>
      </w:pPr>
      <w:r>
        <w:rPr>
          <w:rFonts w:hint="eastAsia" w:ascii="仿宋" w:hAnsi="仿宋" w:eastAsia="仿宋" w:cs="仿宋"/>
          <w:caps/>
          <w:color w:val="auto"/>
          <w:sz w:val="24"/>
        </w:rPr>
        <w:t>四、授权委托书</w:t>
      </w:r>
    </w:p>
    <w:p w14:paraId="04D7A218">
      <w:pPr>
        <w:snapToGrid w:val="0"/>
        <w:spacing w:line="480" w:lineRule="auto"/>
        <w:ind w:firstLine="900" w:firstLineChars="375"/>
        <w:rPr>
          <w:rFonts w:hint="eastAsia" w:ascii="仿宋" w:hAnsi="仿宋" w:eastAsia="仿宋" w:cs="仿宋"/>
          <w:caps/>
          <w:color w:val="auto"/>
          <w:sz w:val="24"/>
        </w:rPr>
      </w:pPr>
      <w:r>
        <w:rPr>
          <w:rFonts w:hint="eastAsia" w:ascii="仿宋" w:hAnsi="仿宋" w:eastAsia="仿宋" w:cs="仿宋"/>
          <w:caps/>
          <w:color w:val="auto"/>
          <w:sz w:val="24"/>
        </w:rPr>
        <w:t>五、项目管理机构</w:t>
      </w:r>
    </w:p>
    <w:p w14:paraId="4EE50313">
      <w:pPr>
        <w:snapToGrid w:val="0"/>
        <w:spacing w:line="480" w:lineRule="auto"/>
        <w:ind w:firstLine="960" w:firstLineChars="400"/>
        <w:rPr>
          <w:rFonts w:hint="eastAsia" w:ascii="仿宋" w:hAnsi="仿宋" w:eastAsia="仿宋" w:cs="仿宋"/>
          <w:caps/>
          <w:color w:val="auto"/>
          <w:sz w:val="24"/>
        </w:rPr>
      </w:pPr>
      <w:r>
        <w:rPr>
          <w:rFonts w:hint="eastAsia" w:ascii="仿宋" w:hAnsi="仿宋" w:eastAsia="仿宋" w:cs="仿宋"/>
          <w:caps/>
          <w:color w:val="auto"/>
          <w:sz w:val="24"/>
        </w:rPr>
        <w:t>六、资格审查资料</w:t>
      </w:r>
    </w:p>
    <w:p w14:paraId="65369584">
      <w:pPr>
        <w:snapToGrid w:val="0"/>
        <w:spacing w:line="480" w:lineRule="auto"/>
        <w:ind w:firstLine="900" w:firstLineChars="375"/>
        <w:rPr>
          <w:rFonts w:hint="eastAsia" w:ascii="仿宋" w:hAnsi="仿宋" w:eastAsia="仿宋" w:cs="仿宋"/>
          <w:caps/>
          <w:color w:val="auto"/>
          <w:sz w:val="24"/>
          <w:lang w:val="en-US" w:eastAsia="zh-CN"/>
        </w:rPr>
      </w:pPr>
      <w:r>
        <w:rPr>
          <w:rFonts w:hint="eastAsia" w:ascii="仿宋" w:hAnsi="仿宋" w:eastAsia="仿宋" w:cs="仿宋"/>
          <w:caps/>
          <w:color w:val="auto"/>
          <w:sz w:val="24"/>
        </w:rPr>
        <w:t>七、</w:t>
      </w:r>
      <w:r>
        <w:rPr>
          <w:rFonts w:hint="eastAsia" w:ascii="仿宋" w:hAnsi="仿宋" w:eastAsia="仿宋" w:cs="仿宋"/>
          <w:caps/>
          <w:color w:val="auto"/>
          <w:sz w:val="24"/>
          <w:lang w:val="en-US" w:eastAsia="zh-CN"/>
        </w:rPr>
        <w:t>商务技术方案</w:t>
      </w:r>
    </w:p>
    <w:p w14:paraId="1CE68FB0">
      <w:pPr>
        <w:snapToGrid w:val="0"/>
        <w:spacing w:line="480" w:lineRule="auto"/>
        <w:ind w:firstLine="960" w:firstLineChars="400"/>
        <w:rPr>
          <w:rFonts w:hint="eastAsia" w:ascii="仿宋" w:hAnsi="仿宋" w:eastAsia="仿宋" w:cs="仿宋"/>
          <w:caps/>
          <w:color w:val="auto"/>
          <w:sz w:val="24"/>
        </w:rPr>
      </w:pPr>
      <w:r>
        <w:rPr>
          <w:rFonts w:hint="eastAsia" w:ascii="仿宋" w:hAnsi="仿宋" w:eastAsia="仿宋" w:cs="仿宋"/>
          <w:caps/>
          <w:color w:val="auto"/>
          <w:sz w:val="24"/>
          <w:lang w:val="en-US" w:eastAsia="zh-CN"/>
        </w:rPr>
        <w:t>八、</w:t>
      </w:r>
      <w:r>
        <w:rPr>
          <w:rFonts w:hint="eastAsia" w:ascii="仿宋" w:hAnsi="仿宋" w:eastAsia="仿宋" w:cs="仿宋"/>
          <w:caps/>
          <w:color w:val="auto"/>
          <w:sz w:val="24"/>
        </w:rPr>
        <w:t>类似项目情况表</w:t>
      </w:r>
    </w:p>
    <w:p w14:paraId="5F73ED31">
      <w:pPr>
        <w:snapToGrid w:val="0"/>
        <w:spacing w:line="480" w:lineRule="auto"/>
        <w:ind w:firstLine="960" w:firstLineChars="400"/>
        <w:rPr>
          <w:rFonts w:hint="eastAsia" w:ascii="仿宋" w:hAnsi="仿宋" w:eastAsia="仿宋" w:cs="仿宋"/>
          <w:caps/>
          <w:color w:val="auto"/>
          <w:sz w:val="24"/>
        </w:rPr>
      </w:pPr>
      <w:r>
        <w:rPr>
          <w:rFonts w:hint="eastAsia" w:ascii="仿宋" w:hAnsi="仿宋" w:eastAsia="仿宋" w:cs="仿宋"/>
          <w:caps/>
          <w:color w:val="auto"/>
          <w:sz w:val="24"/>
          <w:lang w:val="en-US" w:eastAsia="zh-CN"/>
        </w:rPr>
        <w:t>九</w:t>
      </w:r>
      <w:r>
        <w:rPr>
          <w:rFonts w:hint="eastAsia" w:ascii="仿宋" w:hAnsi="仿宋" w:eastAsia="仿宋" w:cs="仿宋"/>
          <w:caps/>
          <w:color w:val="auto"/>
          <w:sz w:val="24"/>
        </w:rPr>
        <w:t>、其他材料</w:t>
      </w:r>
    </w:p>
    <w:p w14:paraId="07512205">
      <w:pPr>
        <w:ind w:firstLine="900" w:firstLineChars="375"/>
        <w:rPr>
          <w:rFonts w:hint="eastAsia" w:ascii="仿宋" w:hAnsi="仿宋" w:eastAsia="仿宋" w:cs="仿宋"/>
          <w:caps/>
          <w:color w:val="auto"/>
          <w:sz w:val="24"/>
        </w:rPr>
      </w:pPr>
    </w:p>
    <w:p w14:paraId="6E24FE58">
      <w:pPr>
        <w:ind w:firstLine="900" w:firstLineChars="375"/>
        <w:rPr>
          <w:rFonts w:hint="eastAsia" w:ascii="仿宋" w:hAnsi="仿宋" w:eastAsia="仿宋" w:cs="仿宋"/>
          <w:caps/>
          <w:color w:val="auto"/>
          <w:sz w:val="24"/>
        </w:rPr>
      </w:pPr>
      <w:r>
        <w:rPr>
          <w:rFonts w:hint="eastAsia" w:ascii="仿宋" w:hAnsi="仿宋" w:eastAsia="仿宋" w:cs="仿宋"/>
          <w:caps/>
          <w:color w:val="auto"/>
          <w:sz w:val="24"/>
        </w:rPr>
        <w:t xml:space="preserve"> </w:t>
      </w:r>
    </w:p>
    <w:p w14:paraId="74494444">
      <w:pPr>
        <w:spacing w:line="500" w:lineRule="exact"/>
        <w:jc w:val="center"/>
        <w:rPr>
          <w:rFonts w:hint="eastAsia" w:ascii="仿宋" w:hAnsi="仿宋" w:eastAsia="仿宋" w:cs="仿宋"/>
          <w:b/>
          <w:bCs/>
          <w:color w:val="auto"/>
          <w:sz w:val="28"/>
        </w:rPr>
      </w:pPr>
    </w:p>
    <w:p w14:paraId="7B42A5A1">
      <w:pPr>
        <w:spacing w:line="500" w:lineRule="exact"/>
        <w:jc w:val="center"/>
        <w:rPr>
          <w:rFonts w:hint="eastAsia" w:ascii="仿宋" w:hAnsi="仿宋" w:eastAsia="仿宋" w:cs="仿宋"/>
          <w:b/>
          <w:bCs/>
          <w:color w:val="auto"/>
          <w:sz w:val="28"/>
        </w:rPr>
      </w:pPr>
    </w:p>
    <w:p w14:paraId="111BE627">
      <w:pPr>
        <w:spacing w:line="500" w:lineRule="exact"/>
        <w:jc w:val="center"/>
        <w:rPr>
          <w:rFonts w:hint="eastAsia" w:ascii="仿宋" w:hAnsi="仿宋" w:eastAsia="仿宋" w:cs="仿宋"/>
          <w:b/>
          <w:bCs/>
          <w:color w:val="auto"/>
          <w:sz w:val="28"/>
        </w:rPr>
      </w:pPr>
    </w:p>
    <w:p w14:paraId="370BDFC4">
      <w:pPr>
        <w:spacing w:line="500" w:lineRule="exact"/>
        <w:jc w:val="center"/>
        <w:rPr>
          <w:rFonts w:hint="eastAsia" w:ascii="仿宋" w:hAnsi="仿宋" w:eastAsia="仿宋" w:cs="仿宋"/>
          <w:b/>
          <w:bCs/>
          <w:color w:val="auto"/>
          <w:sz w:val="28"/>
        </w:rPr>
      </w:pPr>
    </w:p>
    <w:p w14:paraId="2E337125">
      <w:pPr>
        <w:pStyle w:val="3"/>
        <w:rPr>
          <w:rFonts w:hint="eastAsia" w:ascii="仿宋" w:hAnsi="仿宋" w:eastAsia="仿宋" w:cs="仿宋"/>
          <w:color w:val="auto"/>
        </w:rPr>
      </w:pPr>
    </w:p>
    <w:p w14:paraId="5DBC6F1D">
      <w:pPr>
        <w:rPr>
          <w:rFonts w:hint="eastAsia" w:ascii="仿宋" w:hAnsi="仿宋" w:eastAsia="仿宋" w:cs="仿宋"/>
          <w:color w:val="auto"/>
        </w:rPr>
      </w:pPr>
    </w:p>
    <w:p w14:paraId="5BDEB0C3">
      <w:pPr>
        <w:spacing w:line="500" w:lineRule="exact"/>
        <w:jc w:val="both"/>
        <w:rPr>
          <w:rFonts w:hint="eastAsia" w:ascii="仿宋" w:hAnsi="仿宋" w:eastAsia="仿宋" w:cs="仿宋"/>
          <w:b/>
          <w:bCs/>
          <w:color w:val="auto"/>
          <w:sz w:val="28"/>
        </w:rPr>
      </w:pPr>
    </w:p>
    <w:p w14:paraId="01CB4858">
      <w:pPr>
        <w:rPr>
          <w:rFonts w:hint="eastAsia"/>
          <w:color w:val="auto"/>
        </w:rPr>
      </w:pPr>
    </w:p>
    <w:p w14:paraId="1DBD58A2">
      <w:pPr>
        <w:rPr>
          <w:rFonts w:hint="eastAsia"/>
          <w:color w:val="auto"/>
        </w:rPr>
      </w:pPr>
    </w:p>
    <w:p w14:paraId="2FD2AEAC">
      <w:pPr>
        <w:rPr>
          <w:rFonts w:hint="eastAsia"/>
          <w:color w:val="auto"/>
        </w:rPr>
      </w:pPr>
    </w:p>
    <w:p w14:paraId="1B476CAB">
      <w:pPr>
        <w:rPr>
          <w:rFonts w:hint="eastAsia"/>
          <w:color w:val="auto"/>
        </w:rPr>
      </w:pPr>
    </w:p>
    <w:p w14:paraId="626AEBE4">
      <w:pPr>
        <w:rPr>
          <w:rFonts w:hint="eastAsia"/>
          <w:color w:val="auto"/>
        </w:rPr>
      </w:pPr>
    </w:p>
    <w:p w14:paraId="6F8B8D9A">
      <w:pPr>
        <w:rPr>
          <w:rFonts w:hint="eastAsia"/>
          <w:color w:val="auto"/>
        </w:rPr>
      </w:pPr>
    </w:p>
    <w:p w14:paraId="0DFB4FD2">
      <w:pPr>
        <w:rPr>
          <w:rFonts w:hint="eastAsia"/>
          <w:color w:val="auto"/>
        </w:rPr>
      </w:pPr>
    </w:p>
    <w:p w14:paraId="6576389E">
      <w:pPr>
        <w:rPr>
          <w:rFonts w:hint="eastAsia"/>
          <w:color w:val="auto"/>
        </w:rPr>
      </w:pPr>
    </w:p>
    <w:p w14:paraId="28B6A400">
      <w:pPr>
        <w:rPr>
          <w:rFonts w:hint="eastAsia"/>
          <w:color w:val="auto"/>
        </w:rPr>
      </w:pPr>
    </w:p>
    <w:p w14:paraId="51E94C70">
      <w:pPr>
        <w:rPr>
          <w:rFonts w:hint="eastAsia"/>
          <w:color w:val="auto"/>
        </w:rPr>
      </w:pPr>
    </w:p>
    <w:p w14:paraId="644DDA2B">
      <w:pPr>
        <w:rPr>
          <w:rFonts w:hint="eastAsia"/>
          <w:color w:val="auto"/>
        </w:rPr>
      </w:pPr>
    </w:p>
    <w:p w14:paraId="51591B12">
      <w:pPr>
        <w:rPr>
          <w:rFonts w:hint="eastAsia"/>
          <w:color w:val="auto"/>
        </w:rPr>
      </w:pPr>
    </w:p>
    <w:p w14:paraId="40BF64A3">
      <w:pPr>
        <w:spacing w:line="500" w:lineRule="exact"/>
        <w:jc w:val="center"/>
        <w:rPr>
          <w:rFonts w:hint="eastAsia" w:ascii="仿宋" w:hAnsi="仿宋" w:eastAsia="仿宋" w:cs="仿宋"/>
          <w:b/>
          <w:bCs/>
          <w:color w:val="auto"/>
          <w:sz w:val="28"/>
        </w:rPr>
      </w:pPr>
      <w:r>
        <w:rPr>
          <w:rFonts w:hint="eastAsia" w:ascii="仿宋" w:hAnsi="仿宋" w:eastAsia="仿宋" w:cs="仿宋"/>
          <w:b/>
          <w:bCs/>
          <w:color w:val="auto"/>
          <w:sz w:val="28"/>
        </w:rPr>
        <w:t>一、磋商函</w:t>
      </w:r>
    </w:p>
    <w:p w14:paraId="64624DF9">
      <w:pPr>
        <w:spacing w:line="500" w:lineRule="exact"/>
        <w:rPr>
          <w:rFonts w:hint="eastAsia" w:ascii="仿宋" w:hAnsi="仿宋" w:eastAsia="仿宋" w:cs="仿宋"/>
          <w:b/>
          <w:bCs/>
          <w:color w:val="auto"/>
          <w:sz w:val="28"/>
        </w:rPr>
      </w:pPr>
    </w:p>
    <w:p w14:paraId="203C98C4">
      <w:pPr>
        <w:spacing w:line="500" w:lineRule="exact"/>
        <w:rPr>
          <w:rFonts w:hint="eastAsia" w:ascii="仿宋" w:hAnsi="仿宋" w:eastAsia="仿宋" w:cs="仿宋"/>
          <w:color w:val="auto"/>
        </w:rPr>
      </w:pPr>
      <w:r>
        <w:rPr>
          <w:rFonts w:hint="eastAsia" w:ascii="仿宋" w:hAnsi="仿宋" w:eastAsia="仿宋" w:cs="仿宋"/>
          <w:caps/>
          <w:color w:val="auto"/>
          <w:sz w:val="24"/>
          <w:u w:val="single"/>
        </w:rPr>
        <w:t xml:space="preserve">    （</w:t>
      </w:r>
      <w:r>
        <w:rPr>
          <w:rFonts w:hint="eastAsia" w:ascii="仿宋" w:hAnsi="仿宋" w:eastAsia="仿宋" w:cs="仿宋"/>
          <w:caps/>
          <w:color w:val="auto"/>
          <w:sz w:val="24"/>
          <w:u w:val="single"/>
          <w:lang w:eastAsia="zh-CN"/>
        </w:rPr>
        <w:t>采购人</w:t>
      </w:r>
      <w:r>
        <w:rPr>
          <w:rFonts w:hint="eastAsia" w:ascii="仿宋" w:hAnsi="仿宋" w:eastAsia="仿宋" w:cs="仿宋"/>
          <w:caps/>
          <w:color w:val="auto"/>
          <w:sz w:val="24"/>
          <w:u w:val="single"/>
        </w:rPr>
        <w:t xml:space="preserve">名称）    </w:t>
      </w:r>
      <w:r>
        <w:rPr>
          <w:rFonts w:hint="eastAsia" w:ascii="仿宋" w:hAnsi="仿宋" w:eastAsia="仿宋" w:cs="仿宋"/>
          <w:caps/>
          <w:color w:val="auto"/>
          <w:sz w:val="24"/>
        </w:rPr>
        <w:t>：</w:t>
      </w:r>
    </w:p>
    <w:p w14:paraId="71ECA14B">
      <w:pPr>
        <w:spacing w:line="500" w:lineRule="exact"/>
        <w:ind w:firstLine="480" w:firstLineChars="200"/>
        <w:rPr>
          <w:rFonts w:hint="eastAsia" w:ascii="仿宋" w:hAnsi="仿宋" w:eastAsia="仿宋" w:cs="仿宋"/>
          <w:caps/>
          <w:color w:val="auto"/>
          <w:sz w:val="24"/>
        </w:rPr>
      </w:pPr>
      <w:r>
        <w:rPr>
          <w:rFonts w:hint="eastAsia" w:ascii="仿宋" w:hAnsi="仿宋" w:eastAsia="仿宋" w:cs="仿宋"/>
          <w:caps/>
          <w:color w:val="auto"/>
          <w:sz w:val="24"/>
        </w:rPr>
        <w:t>1.我方已仔细研究了</w:t>
      </w:r>
      <w:r>
        <w:rPr>
          <w:rFonts w:hint="eastAsia" w:ascii="仿宋" w:hAnsi="仿宋" w:eastAsia="仿宋" w:cs="仿宋"/>
          <w:caps/>
          <w:color w:val="auto"/>
          <w:sz w:val="24"/>
          <w:u w:val="single"/>
        </w:rPr>
        <w:t xml:space="preserve">   </w:t>
      </w:r>
      <w:r>
        <w:rPr>
          <w:rFonts w:hint="eastAsia" w:ascii="仿宋" w:hAnsi="仿宋" w:eastAsia="仿宋" w:cs="仿宋"/>
          <w:caps/>
          <w:color w:val="auto"/>
          <w:sz w:val="24"/>
          <w:u w:val="single"/>
          <w:lang w:eastAsia="zh-CN"/>
        </w:rPr>
        <w:t>（项目名称）</w:t>
      </w:r>
      <w:r>
        <w:rPr>
          <w:rFonts w:hint="eastAsia" w:ascii="仿宋" w:hAnsi="仿宋" w:eastAsia="仿宋" w:cs="仿宋"/>
          <w:caps/>
          <w:color w:val="auto"/>
          <w:sz w:val="24"/>
          <w:u w:val="single"/>
        </w:rPr>
        <w:t xml:space="preserve">    </w:t>
      </w:r>
      <w:r>
        <w:rPr>
          <w:rFonts w:hint="eastAsia" w:ascii="仿宋" w:hAnsi="仿宋" w:eastAsia="仿宋" w:cs="仿宋"/>
          <w:caps/>
          <w:color w:val="auto"/>
          <w:sz w:val="24"/>
        </w:rPr>
        <w:t>磋商文件的全部内容，愿意以</w:t>
      </w:r>
      <w:r>
        <w:rPr>
          <w:rFonts w:hint="eastAsia" w:ascii="仿宋" w:hAnsi="仿宋" w:eastAsia="仿宋" w:cs="仿宋"/>
          <w:caps/>
          <w:color w:val="auto"/>
          <w:sz w:val="24"/>
          <w:u w:val="single"/>
        </w:rPr>
        <w:t xml:space="preserve">   </w:t>
      </w:r>
      <w:r>
        <w:rPr>
          <w:rFonts w:hint="eastAsia" w:ascii="仿宋" w:hAnsi="仿宋" w:eastAsia="仿宋" w:cs="仿宋"/>
          <w:caps/>
          <w:color w:val="auto"/>
          <w:sz w:val="24"/>
          <w:u w:val="none"/>
          <w:lang w:eastAsia="zh-CN"/>
        </w:rPr>
        <w:t>元</w:t>
      </w:r>
      <w:r>
        <w:rPr>
          <w:rFonts w:hint="eastAsia" w:ascii="仿宋" w:hAnsi="仿宋" w:eastAsia="仿宋" w:cs="仿宋"/>
          <w:caps/>
          <w:color w:val="auto"/>
          <w:sz w:val="24"/>
        </w:rPr>
        <w:t>的报价作为投标总报价，</w:t>
      </w:r>
      <w:r>
        <w:rPr>
          <w:rFonts w:hint="eastAsia" w:ascii="仿宋" w:hAnsi="仿宋" w:eastAsia="仿宋" w:cs="仿宋"/>
          <w:caps/>
          <w:color w:val="auto"/>
          <w:sz w:val="24"/>
          <w:lang w:val="en-US" w:eastAsia="zh-CN"/>
        </w:rPr>
        <w:t>服务期</w:t>
      </w:r>
      <w:r>
        <w:rPr>
          <w:rFonts w:hint="eastAsia" w:ascii="仿宋" w:hAnsi="仿宋" w:eastAsia="仿宋" w:cs="仿宋"/>
          <w:caps/>
          <w:color w:val="auto"/>
          <w:sz w:val="24"/>
          <w:u w:val="single"/>
        </w:rPr>
        <w:t xml:space="preserve">    </w:t>
      </w:r>
      <w:r>
        <w:rPr>
          <w:rFonts w:hint="eastAsia" w:ascii="仿宋" w:hAnsi="仿宋" w:eastAsia="仿宋" w:cs="仿宋"/>
          <w:caps/>
          <w:color w:val="auto"/>
          <w:sz w:val="24"/>
        </w:rPr>
        <w:t>，按合同约定完成</w:t>
      </w:r>
      <w:r>
        <w:rPr>
          <w:rFonts w:hint="eastAsia" w:ascii="仿宋" w:hAnsi="仿宋" w:eastAsia="仿宋" w:cs="仿宋"/>
          <w:caps/>
          <w:color w:val="auto"/>
          <w:sz w:val="24"/>
          <w:lang w:val="en-US" w:eastAsia="zh-CN"/>
        </w:rPr>
        <w:t>服务工作</w:t>
      </w:r>
      <w:r>
        <w:rPr>
          <w:rFonts w:hint="eastAsia" w:ascii="仿宋" w:hAnsi="仿宋" w:eastAsia="仿宋" w:cs="仿宋"/>
          <w:caps/>
          <w:color w:val="auto"/>
          <w:sz w:val="24"/>
        </w:rPr>
        <w:t>。</w:t>
      </w:r>
    </w:p>
    <w:p w14:paraId="4638F315">
      <w:pPr>
        <w:spacing w:line="500" w:lineRule="exact"/>
        <w:ind w:firstLine="480" w:firstLineChars="200"/>
        <w:rPr>
          <w:rFonts w:hint="eastAsia" w:ascii="仿宋" w:hAnsi="仿宋" w:eastAsia="仿宋" w:cs="仿宋"/>
          <w:caps/>
          <w:color w:val="auto"/>
          <w:sz w:val="24"/>
        </w:rPr>
      </w:pPr>
      <w:r>
        <w:rPr>
          <w:rFonts w:hint="eastAsia" w:ascii="仿宋" w:hAnsi="仿宋" w:eastAsia="仿宋" w:cs="仿宋"/>
          <w:caps/>
          <w:color w:val="auto"/>
          <w:sz w:val="24"/>
        </w:rPr>
        <w:t>2.我方承诺在磋商有效期内不修改、撤销磋商文件。</w:t>
      </w:r>
    </w:p>
    <w:p w14:paraId="5E7AFBE8">
      <w:pPr>
        <w:spacing w:line="500" w:lineRule="exact"/>
        <w:ind w:firstLine="480" w:firstLineChars="200"/>
        <w:rPr>
          <w:rFonts w:hint="eastAsia" w:ascii="仿宋" w:hAnsi="仿宋" w:eastAsia="仿宋" w:cs="仿宋"/>
          <w:caps/>
          <w:color w:val="auto"/>
          <w:sz w:val="24"/>
        </w:rPr>
      </w:pPr>
      <w:r>
        <w:rPr>
          <w:rFonts w:hint="eastAsia" w:ascii="仿宋" w:hAnsi="仿宋" w:eastAsia="仿宋" w:cs="仿宋"/>
          <w:caps/>
          <w:color w:val="auto"/>
          <w:sz w:val="24"/>
        </w:rPr>
        <w:t>3.随同本磋商函提交磋商保证金一份，金额为人民币（大写）</w:t>
      </w:r>
      <w:r>
        <w:rPr>
          <w:rFonts w:hint="eastAsia" w:ascii="仿宋" w:hAnsi="仿宋" w:eastAsia="仿宋" w:cs="仿宋"/>
          <w:caps/>
          <w:color w:val="auto"/>
          <w:sz w:val="24"/>
          <w:u w:val="single"/>
        </w:rPr>
        <w:t xml:space="preserve">          </w:t>
      </w:r>
      <w:r>
        <w:rPr>
          <w:rFonts w:hint="eastAsia" w:ascii="仿宋" w:hAnsi="仿宋" w:eastAsia="仿宋" w:cs="仿宋"/>
          <w:caps/>
          <w:color w:val="auto"/>
          <w:sz w:val="24"/>
        </w:rPr>
        <w:t>元（￥</w:t>
      </w:r>
      <w:r>
        <w:rPr>
          <w:rFonts w:hint="eastAsia" w:ascii="仿宋" w:hAnsi="仿宋" w:eastAsia="仿宋" w:cs="仿宋"/>
          <w:caps/>
          <w:color w:val="auto"/>
          <w:sz w:val="24"/>
          <w:u w:val="single"/>
        </w:rPr>
        <w:t xml:space="preserve">          </w:t>
      </w:r>
      <w:r>
        <w:rPr>
          <w:rFonts w:hint="eastAsia" w:ascii="仿宋" w:hAnsi="仿宋" w:eastAsia="仿宋" w:cs="仿宋"/>
          <w:caps/>
          <w:color w:val="auto"/>
          <w:sz w:val="24"/>
        </w:rPr>
        <w:t>元）。</w:t>
      </w:r>
    </w:p>
    <w:p w14:paraId="7382CA7F">
      <w:pPr>
        <w:spacing w:line="500" w:lineRule="exact"/>
        <w:ind w:firstLine="480" w:firstLineChars="200"/>
        <w:rPr>
          <w:rFonts w:hint="default" w:ascii="仿宋" w:hAnsi="仿宋" w:eastAsia="仿宋" w:cs="仿宋"/>
          <w:caps/>
          <w:color w:val="auto"/>
          <w:sz w:val="24"/>
          <w:lang w:val="en-US" w:eastAsia="zh-CN"/>
        </w:rPr>
      </w:pPr>
      <w:r>
        <w:rPr>
          <w:rFonts w:hint="eastAsia" w:ascii="仿宋" w:hAnsi="仿宋" w:eastAsia="仿宋" w:cs="仿宋"/>
          <w:caps/>
          <w:color w:val="auto"/>
          <w:sz w:val="24"/>
          <w:lang w:val="en-US" w:eastAsia="zh-CN"/>
        </w:rPr>
        <w:t>4.磋商有效期：90日历天。</w:t>
      </w:r>
    </w:p>
    <w:p w14:paraId="2BAF7BCE">
      <w:pPr>
        <w:spacing w:line="500" w:lineRule="exact"/>
        <w:ind w:firstLine="480" w:firstLineChars="200"/>
        <w:rPr>
          <w:rFonts w:hint="eastAsia" w:ascii="仿宋" w:hAnsi="仿宋" w:eastAsia="仿宋" w:cs="仿宋"/>
          <w:caps/>
          <w:color w:val="auto"/>
          <w:sz w:val="24"/>
        </w:rPr>
      </w:pPr>
      <w:r>
        <w:rPr>
          <w:rFonts w:hint="eastAsia" w:ascii="仿宋" w:hAnsi="仿宋" w:eastAsia="仿宋" w:cs="仿宋"/>
          <w:caps/>
          <w:color w:val="auto"/>
          <w:sz w:val="24"/>
          <w:lang w:val="en-US" w:eastAsia="zh-CN"/>
        </w:rPr>
        <w:t>5</w:t>
      </w:r>
      <w:r>
        <w:rPr>
          <w:rFonts w:hint="eastAsia" w:ascii="仿宋" w:hAnsi="仿宋" w:eastAsia="仿宋" w:cs="仿宋"/>
          <w:caps/>
          <w:color w:val="auto"/>
          <w:sz w:val="24"/>
        </w:rPr>
        <w:t>.如我方中选：</w:t>
      </w:r>
    </w:p>
    <w:p w14:paraId="4E64496A">
      <w:pPr>
        <w:spacing w:line="500" w:lineRule="exact"/>
        <w:ind w:firstLine="480" w:firstLineChars="200"/>
        <w:rPr>
          <w:rFonts w:hint="eastAsia" w:ascii="仿宋" w:hAnsi="仿宋" w:eastAsia="仿宋" w:cs="仿宋"/>
          <w:caps/>
          <w:color w:val="auto"/>
          <w:sz w:val="24"/>
        </w:rPr>
      </w:pPr>
      <w:r>
        <w:rPr>
          <w:rFonts w:hint="eastAsia" w:ascii="仿宋" w:hAnsi="仿宋" w:eastAsia="仿宋" w:cs="仿宋"/>
          <w:caps/>
          <w:color w:val="auto"/>
          <w:sz w:val="24"/>
        </w:rPr>
        <w:t>⑴我方承诺在收到成交通知书后，在成交通知书规定的期限内与你方签订合同。</w:t>
      </w:r>
    </w:p>
    <w:p w14:paraId="3E2704E3">
      <w:pPr>
        <w:spacing w:line="500" w:lineRule="exact"/>
        <w:ind w:firstLine="480" w:firstLineChars="200"/>
        <w:rPr>
          <w:rFonts w:hint="eastAsia" w:ascii="仿宋" w:hAnsi="仿宋" w:eastAsia="仿宋" w:cs="仿宋"/>
          <w:caps/>
          <w:color w:val="auto"/>
          <w:sz w:val="24"/>
        </w:rPr>
      </w:pPr>
      <w:r>
        <w:rPr>
          <w:rFonts w:hint="eastAsia" w:ascii="仿宋" w:hAnsi="仿宋" w:eastAsia="仿宋" w:cs="仿宋"/>
          <w:caps/>
          <w:color w:val="auto"/>
          <w:sz w:val="24"/>
        </w:rPr>
        <w:t>⑵随同本磋商函递交的磋商函附录属于合同文件的组成部分。</w:t>
      </w:r>
    </w:p>
    <w:p w14:paraId="05A34AA6">
      <w:pPr>
        <w:spacing w:line="500" w:lineRule="exact"/>
        <w:ind w:firstLine="480" w:firstLineChars="200"/>
        <w:rPr>
          <w:rFonts w:hint="eastAsia" w:ascii="仿宋" w:hAnsi="仿宋" w:eastAsia="仿宋" w:cs="仿宋"/>
          <w:caps/>
          <w:color w:val="auto"/>
          <w:sz w:val="24"/>
        </w:rPr>
      </w:pPr>
      <w:r>
        <w:rPr>
          <w:rFonts w:hint="eastAsia" w:ascii="仿宋" w:hAnsi="仿宋" w:eastAsia="仿宋" w:cs="仿宋"/>
          <w:caps/>
          <w:color w:val="auto"/>
          <w:sz w:val="24"/>
        </w:rPr>
        <w:t>⑶我方承诺在合同约定的期限内完成并移交全部合同</w:t>
      </w:r>
      <w:r>
        <w:rPr>
          <w:rFonts w:hint="eastAsia" w:ascii="仿宋" w:hAnsi="仿宋" w:eastAsia="仿宋" w:cs="仿宋"/>
          <w:caps/>
          <w:color w:val="auto"/>
          <w:sz w:val="24"/>
          <w:lang w:val="en-US" w:eastAsia="zh-CN"/>
        </w:rPr>
        <w:t>内容</w:t>
      </w:r>
      <w:r>
        <w:rPr>
          <w:rFonts w:hint="eastAsia" w:ascii="仿宋" w:hAnsi="仿宋" w:eastAsia="仿宋" w:cs="仿宋"/>
          <w:caps/>
          <w:color w:val="auto"/>
          <w:sz w:val="24"/>
        </w:rPr>
        <w:t>。</w:t>
      </w:r>
    </w:p>
    <w:p w14:paraId="0CFD211D">
      <w:pPr>
        <w:spacing w:line="500" w:lineRule="exact"/>
        <w:ind w:firstLine="480" w:firstLineChars="200"/>
        <w:rPr>
          <w:rFonts w:hint="eastAsia" w:ascii="仿宋" w:hAnsi="仿宋" w:eastAsia="仿宋" w:cs="仿宋"/>
          <w:caps/>
          <w:color w:val="auto"/>
          <w:sz w:val="24"/>
        </w:rPr>
      </w:pPr>
      <w:r>
        <w:rPr>
          <w:rFonts w:hint="eastAsia" w:ascii="仿宋" w:hAnsi="仿宋" w:eastAsia="仿宋" w:cs="仿宋"/>
          <w:caps/>
          <w:color w:val="auto"/>
          <w:sz w:val="24"/>
          <w:lang w:val="en-US" w:eastAsia="zh-CN"/>
        </w:rPr>
        <w:t>6</w:t>
      </w:r>
      <w:r>
        <w:rPr>
          <w:rFonts w:hint="eastAsia" w:ascii="仿宋" w:hAnsi="仿宋" w:eastAsia="仿宋" w:cs="仿宋"/>
          <w:caps/>
          <w:color w:val="auto"/>
          <w:sz w:val="24"/>
        </w:rPr>
        <w:t>.我方在此声明，所递交的</w:t>
      </w:r>
      <w:r>
        <w:rPr>
          <w:rFonts w:hint="eastAsia" w:ascii="仿宋" w:hAnsi="仿宋" w:eastAsia="仿宋" w:cs="仿宋"/>
          <w:caps/>
          <w:color w:val="auto"/>
          <w:sz w:val="24"/>
          <w:lang w:eastAsia="zh-CN"/>
        </w:rPr>
        <w:t>响应文件</w:t>
      </w:r>
      <w:r>
        <w:rPr>
          <w:rFonts w:hint="eastAsia" w:ascii="仿宋" w:hAnsi="仿宋" w:eastAsia="仿宋" w:cs="仿宋"/>
          <w:caps/>
          <w:color w:val="auto"/>
          <w:sz w:val="24"/>
        </w:rPr>
        <w:t>及有关资料内容完整、真实和准确。</w:t>
      </w:r>
    </w:p>
    <w:p w14:paraId="3EA54B4E">
      <w:pPr>
        <w:spacing w:line="500" w:lineRule="exact"/>
        <w:ind w:firstLine="480" w:firstLineChars="200"/>
        <w:rPr>
          <w:rFonts w:hint="eastAsia" w:ascii="仿宋" w:hAnsi="仿宋" w:eastAsia="仿宋" w:cs="仿宋"/>
          <w:caps/>
          <w:color w:val="auto"/>
          <w:sz w:val="24"/>
        </w:rPr>
      </w:pPr>
      <w:r>
        <w:rPr>
          <w:rFonts w:hint="eastAsia" w:ascii="仿宋" w:hAnsi="仿宋" w:eastAsia="仿宋" w:cs="仿宋"/>
          <w:caps/>
          <w:color w:val="auto"/>
          <w:sz w:val="24"/>
          <w:lang w:val="en-US" w:eastAsia="zh-CN"/>
        </w:rPr>
        <w:t>7</w:t>
      </w:r>
      <w:r>
        <w:rPr>
          <w:rFonts w:hint="eastAsia" w:ascii="仿宋" w:hAnsi="仿宋" w:eastAsia="仿宋" w:cs="仿宋"/>
          <w:caps/>
          <w:color w:val="auto"/>
          <w:sz w:val="24"/>
        </w:rPr>
        <w:t>.</w:t>
      </w:r>
      <w:r>
        <w:rPr>
          <w:rFonts w:hint="eastAsia" w:ascii="仿宋" w:hAnsi="仿宋" w:eastAsia="仿宋" w:cs="仿宋"/>
          <w:caps/>
          <w:color w:val="auto"/>
          <w:sz w:val="24"/>
          <w:u w:val="single"/>
        </w:rPr>
        <w:t xml:space="preserve">                    </w:t>
      </w:r>
      <w:r>
        <w:rPr>
          <w:rFonts w:hint="eastAsia" w:ascii="仿宋" w:hAnsi="仿宋" w:eastAsia="仿宋" w:cs="仿宋"/>
          <w:caps/>
          <w:color w:val="auto"/>
          <w:sz w:val="24"/>
        </w:rPr>
        <w:t>（其他补充说明）。</w:t>
      </w:r>
    </w:p>
    <w:p w14:paraId="6E925149">
      <w:pPr>
        <w:spacing w:line="500" w:lineRule="exact"/>
        <w:rPr>
          <w:rFonts w:hint="eastAsia" w:ascii="仿宋" w:hAnsi="仿宋" w:eastAsia="仿宋" w:cs="仿宋"/>
          <w:caps/>
          <w:color w:val="auto"/>
          <w:sz w:val="24"/>
        </w:rPr>
      </w:pPr>
    </w:p>
    <w:p w14:paraId="3DB28601">
      <w:pPr>
        <w:spacing w:line="500" w:lineRule="exact"/>
        <w:rPr>
          <w:rFonts w:hint="eastAsia" w:ascii="仿宋" w:hAnsi="仿宋" w:eastAsia="仿宋" w:cs="仿宋"/>
          <w:caps/>
          <w:color w:val="auto"/>
          <w:sz w:val="24"/>
        </w:rPr>
      </w:pPr>
    </w:p>
    <w:p w14:paraId="5888EC8A">
      <w:pPr>
        <w:spacing w:line="500" w:lineRule="exact"/>
        <w:rPr>
          <w:rFonts w:hint="eastAsia" w:ascii="仿宋" w:hAnsi="仿宋" w:eastAsia="仿宋" w:cs="仿宋"/>
          <w:caps/>
          <w:color w:val="auto"/>
          <w:sz w:val="24"/>
        </w:rPr>
      </w:pPr>
    </w:p>
    <w:p w14:paraId="021F03EE">
      <w:pPr>
        <w:spacing w:line="500" w:lineRule="exact"/>
        <w:ind w:firstLine="4320" w:firstLineChars="1800"/>
        <w:rPr>
          <w:rFonts w:hint="eastAsia" w:ascii="仿宋" w:hAnsi="仿宋" w:eastAsia="仿宋" w:cs="仿宋"/>
          <w:caps/>
          <w:color w:val="auto"/>
          <w:sz w:val="24"/>
          <w:u w:val="single"/>
        </w:rPr>
      </w:pPr>
      <w:r>
        <w:rPr>
          <w:rFonts w:hint="eastAsia" w:ascii="仿宋" w:hAnsi="仿宋" w:eastAsia="仿宋" w:cs="仿宋"/>
          <w:caps/>
          <w:color w:val="auto"/>
          <w:sz w:val="24"/>
        </w:rPr>
        <w:t>磋商供应商：</w:t>
      </w:r>
      <w:r>
        <w:rPr>
          <w:rFonts w:hint="eastAsia" w:ascii="仿宋" w:hAnsi="仿宋" w:eastAsia="仿宋" w:cs="仿宋"/>
          <w:caps/>
          <w:color w:val="auto"/>
          <w:sz w:val="24"/>
          <w:u w:val="single"/>
        </w:rPr>
        <w:t xml:space="preserve">        （盖单位公章）       </w:t>
      </w:r>
    </w:p>
    <w:p w14:paraId="405D9DA8">
      <w:pPr>
        <w:spacing w:line="500" w:lineRule="exact"/>
        <w:ind w:firstLine="4320" w:firstLineChars="1800"/>
        <w:rPr>
          <w:rFonts w:hint="eastAsia" w:ascii="仿宋" w:hAnsi="仿宋" w:eastAsia="仿宋" w:cs="仿宋"/>
          <w:caps/>
          <w:color w:val="auto"/>
          <w:sz w:val="24"/>
          <w:u w:val="single"/>
        </w:rPr>
      </w:pPr>
      <w:r>
        <w:rPr>
          <w:rFonts w:hint="eastAsia" w:ascii="仿宋" w:hAnsi="仿宋" w:eastAsia="仿宋" w:cs="仿宋"/>
          <w:caps/>
          <w:color w:val="auto"/>
          <w:sz w:val="24"/>
        </w:rPr>
        <w:t>法定代表人或其委托代理人：</w:t>
      </w:r>
      <w:r>
        <w:rPr>
          <w:rFonts w:hint="eastAsia" w:ascii="仿宋" w:hAnsi="仿宋" w:eastAsia="仿宋" w:cs="仿宋"/>
          <w:caps/>
          <w:color w:val="auto"/>
          <w:sz w:val="24"/>
          <w:u w:val="single"/>
        </w:rPr>
        <w:t xml:space="preserve">    （签字）   </w:t>
      </w:r>
    </w:p>
    <w:p w14:paraId="4137F3B1">
      <w:pPr>
        <w:spacing w:line="500" w:lineRule="exact"/>
        <w:ind w:firstLine="4320" w:firstLineChars="1800"/>
        <w:rPr>
          <w:rFonts w:hint="eastAsia" w:ascii="仿宋" w:hAnsi="仿宋" w:eastAsia="仿宋" w:cs="仿宋"/>
          <w:caps/>
          <w:color w:val="auto"/>
          <w:sz w:val="24"/>
          <w:u w:val="single"/>
        </w:rPr>
      </w:pPr>
      <w:r>
        <w:rPr>
          <w:rFonts w:hint="eastAsia" w:ascii="仿宋" w:hAnsi="仿宋" w:eastAsia="仿宋" w:cs="仿宋"/>
          <w:caps/>
          <w:color w:val="auto"/>
          <w:sz w:val="24"/>
        </w:rPr>
        <w:t>地    址：</w:t>
      </w:r>
      <w:r>
        <w:rPr>
          <w:rFonts w:hint="eastAsia" w:ascii="仿宋" w:hAnsi="仿宋" w:eastAsia="仿宋" w:cs="仿宋"/>
          <w:caps/>
          <w:color w:val="auto"/>
          <w:sz w:val="24"/>
          <w:u w:val="single"/>
        </w:rPr>
        <w:t xml:space="preserve">                               </w:t>
      </w:r>
    </w:p>
    <w:p w14:paraId="0520B4FD">
      <w:pPr>
        <w:spacing w:line="500" w:lineRule="exact"/>
        <w:ind w:firstLine="4320" w:firstLineChars="1800"/>
        <w:rPr>
          <w:rFonts w:hint="eastAsia" w:ascii="仿宋" w:hAnsi="仿宋" w:eastAsia="仿宋" w:cs="仿宋"/>
          <w:caps/>
          <w:color w:val="auto"/>
          <w:sz w:val="24"/>
          <w:u w:val="single"/>
        </w:rPr>
      </w:pPr>
      <w:r>
        <w:rPr>
          <w:rFonts w:hint="eastAsia" w:ascii="仿宋" w:hAnsi="仿宋" w:eastAsia="仿宋" w:cs="仿宋"/>
          <w:caps/>
          <w:color w:val="auto"/>
          <w:sz w:val="24"/>
        </w:rPr>
        <w:t>电    话：</w:t>
      </w:r>
      <w:r>
        <w:rPr>
          <w:rFonts w:hint="eastAsia" w:ascii="仿宋" w:hAnsi="仿宋" w:eastAsia="仿宋" w:cs="仿宋"/>
          <w:caps/>
          <w:color w:val="auto"/>
          <w:sz w:val="24"/>
          <w:u w:val="single"/>
        </w:rPr>
        <w:t xml:space="preserve">                               </w:t>
      </w:r>
    </w:p>
    <w:p w14:paraId="2EC7BC45">
      <w:pPr>
        <w:spacing w:line="500" w:lineRule="exact"/>
        <w:ind w:firstLine="4320" w:firstLineChars="1800"/>
        <w:rPr>
          <w:rFonts w:hint="eastAsia" w:ascii="仿宋" w:hAnsi="仿宋" w:eastAsia="仿宋" w:cs="仿宋"/>
          <w:caps/>
          <w:color w:val="auto"/>
          <w:sz w:val="24"/>
          <w:u w:val="single"/>
        </w:rPr>
      </w:pPr>
      <w:r>
        <w:rPr>
          <w:rFonts w:hint="eastAsia" w:ascii="仿宋" w:hAnsi="仿宋" w:eastAsia="仿宋" w:cs="仿宋"/>
          <w:caps/>
          <w:color w:val="auto"/>
          <w:sz w:val="24"/>
        </w:rPr>
        <w:t>传    真：</w:t>
      </w:r>
      <w:r>
        <w:rPr>
          <w:rFonts w:hint="eastAsia" w:ascii="仿宋" w:hAnsi="仿宋" w:eastAsia="仿宋" w:cs="仿宋"/>
          <w:caps/>
          <w:color w:val="auto"/>
          <w:sz w:val="24"/>
          <w:u w:val="single"/>
        </w:rPr>
        <w:t xml:space="preserve">                               </w:t>
      </w:r>
    </w:p>
    <w:p w14:paraId="1A92A516">
      <w:pPr>
        <w:spacing w:line="500" w:lineRule="exact"/>
        <w:ind w:firstLine="4320" w:firstLineChars="1800"/>
        <w:rPr>
          <w:rFonts w:hint="eastAsia" w:ascii="仿宋" w:hAnsi="仿宋" w:eastAsia="仿宋" w:cs="仿宋"/>
          <w:caps/>
          <w:color w:val="auto"/>
          <w:sz w:val="24"/>
          <w:u w:val="single"/>
        </w:rPr>
      </w:pPr>
      <w:r>
        <w:rPr>
          <w:rFonts w:hint="eastAsia" w:ascii="仿宋" w:hAnsi="仿宋" w:eastAsia="仿宋" w:cs="仿宋"/>
          <w:caps/>
          <w:color w:val="auto"/>
          <w:sz w:val="24"/>
        </w:rPr>
        <w:t>邮政编码：</w:t>
      </w:r>
      <w:r>
        <w:rPr>
          <w:rFonts w:hint="eastAsia" w:ascii="仿宋" w:hAnsi="仿宋" w:eastAsia="仿宋" w:cs="仿宋"/>
          <w:caps/>
          <w:color w:val="auto"/>
          <w:sz w:val="24"/>
          <w:u w:val="single"/>
        </w:rPr>
        <w:t xml:space="preserve">                               </w:t>
      </w:r>
    </w:p>
    <w:p w14:paraId="4C9024D2">
      <w:pPr>
        <w:spacing w:line="500" w:lineRule="exact"/>
        <w:ind w:firstLine="7080" w:firstLineChars="2950"/>
        <w:rPr>
          <w:rFonts w:hint="eastAsia" w:ascii="仿宋" w:hAnsi="仿宋" w:eastAsia="仿宋" w:cs="仿宋"/>
          <w:b/>
          <w:bCs/>
          <w:color w:val="auto"/>
          <w:sz w:val="28"/>
          <w:szCs w:val="28"/>
          <w:lang w:val="en-US" w:eastAsia="zh-CN"/>
        </w:rPr>
      </w:pPr>
      <w:r>
        <w:rPr>
          <w:rFonts w:hint="eastAsia" w:ascii="仿宋" w:hAnsi="仿宋" w:eastAsia="仿宋" w:cs="仿宋"/>
          <w:caps/>
          <w:color w:val="auto"/>
          <w:sz w:val="24"/>
          <w:u w:val="single"/>
        </w:rPr>
        <w:t xml:space="preserve">     </w:t>
      </w:r>
      <w:r>
        <w:rPr>
          <w:rFonts w:hint="eastAsia" w:ascii="仿宋" w:hAnsi="仿宋" w:eastAsia="仿宋" w:cs="仿宋"/>
          <w:caps/>
          <w:color w:val="auto"/>
          <w:sz w:val="24"/>
        </w:rPr>
        <w:t>年</w:t>
      </w:r>
      <w:r>
        <w:rPr>
          <w:rFonts w:hint="eastAsia" w:ascii="仿宋" w:hAnsi="仿宋" w:eastAsia="仿宋" w:cs="仿宋"/>
          <w:caps/>
          <w:color w:val="auto"/>
          <w:sz w:val="24"/>
          <w:u w:val="single"/>
        </w:rPr>
        <w:t xml:space="preserve">    </w:t>
      </w:r>
      <w:r>
        <w:rPr>
          <w:rFonts w:hint="eastAsia" w:ascii="仿宋" w:hAnsi="仿宋" w:eastAsia="仿宋" w:cs="仿宋"/>
          <w:caps/>
          <w:color w:val="auto"/>
          <w:sz w:val="24"/>
        </w:rPr>
        <w:t>月</w:t>
      </w:r>
      <w:r>
        <w:rPr>
          <w:rFonts w:hint="eastAsia" w:ascii="仿宋" w:hAnsi="仿宋" w:eastAsia="仿宋" w:cs="仿宋"/>
          <w:caps/>
          <w:color w:val="auto"/>
          <w:sz w:val="24"/>
          <w:u w:val="single"/>
        </w:rPr>
        <w:t xml:space="preserve">    </w:t>
      </w:r>
      <w:r>
        <w:rPr>
          <w:rFonts w:hint="eastAsia" w:ascii="仿宋" w:hAnsi="仿宋" w:eastAsia="仿宋" w:cs="仿宋"/>
          <w:caps/>
          <w:color w:val="auto"/>
          <w:sz w:val="24"/>
          <w:u w:val="none"/>
          <w:lang w:val="en-US" w:eastAsia="zh-CN"/>
        </w:rPr>
        <w:t>日</w:t>
      </w:r>
    </w:p>
    <w:p w14:paraId="68A3E73D">
      <w:pPr>
        <w:spacing w:line="400" w:lineRule="exact"/>
        <w:jc w:val="center"/>
        <w:rPr>
          <w:rFonts w:hint="eastAsia" w:ascii="仿宋" w:hAnsi="仿宋" w:eastAsia="仿宋" w:cs="仿宋"/>
          <w:b/>
          <w:bCs/>
          <w:color w:val="auto"/>
          <w:sz w:val="28"/>
          <w:szCs w:val="28"/>
        </w:rPr>
      </w:pPr>
    </w:p>
    <w:p w14:paraId="35FEC2C9">
      <w:pPr>
        <w:spacing w:line="400" w:lineRule="exact"/>
        <w:jc w:val="center"/>
        <w:rPr>
          <w:rFonts w:hint="eastAsia" w:ascii="仿宋" w:hAnsi="仿宋" w:eastAsia="仿宋" w:cs="仿宋"/>
          <w:b/>
          <w:bCs/>
          <w:color w:val="auto"/>
          <w:sz w:val="28"/>
          <w:szCs w:val="28"/>
        </w:rPr>
      </w:pPr>
    </w:p>
    <w:p w14:paraId="2AB2F041">
      <w:pPr>
        <w:pStyle w:val="10"/>
        <w:rPr>
          <w:rFonts w:hint="eastAsia" w:ascii="仿宋" w:hAnsi="仿宋" w:eastAsia="仿宋" w:cs="仿宋"/>
          <w:b/>
          <w:bCs/>
          <w:color w:val="auto"/>
          <w:sz w:val="28"/>
          <w:szCs w:val="28"/>
        </w:rPr>
      </w:pPr>
    </w:p>
    <w:p w14:paraId="40BEF9B4">
      <w:pPr>
        <w:rPr>
          <w:rFonts w:hint="eastAsia"/>
          <w:color w:val="auto"/>
        </w:rPr>
      </w:pPr>
    </w:p>
    <w:p w14:paraId="1D25505A">
      <w:pPr>
        <w:spacing w:line="400" w:lineRule="exact"/>
        <w:jc w:val="both"/>
        <w:rPr>
          <w:rFonts w:hint="eastAsia" w:ascii="仿宋" w:hAnsi="仿宋" w:eastAsia="仿宋" w:cs="仿宋"/>
          <w:b/>
          <w:bCs/>
          <w:color w:val="auto"/>
          <w:sz w:val="28"/>
          <w:szCs w:val="28"/>
        </w:rPr>
      </w:pPr>
    </w:p>
    <w:p w14:paraId="5B65D6AB">
      <w:pPr>
        <w:spacing w:line="400" w:lineRule="exact"/>
        <w:ind w:firstLine="3935" w:firstLineChars="1400"/>
        <w:jc w:val="both"/>
        <w:rPr>
          <w:rFonts w:hint="eastAsia" w:ascii="仿宋" w:hAnsi="仿宋" w:eastAsia="仿宋" w:cs="仿宋"/>
          <w:b/>
          <w:bCs/>
          <w:color w:val="auto"/>
          <w:sz w:val="28"/>
          <w:szCs w:val="28"/>
        </w:rPr>
      </w:pPr>
      <w:r>
        <w:rPr>
          <w:rFonts w:hint="eastAsia" w:ascii="仿宋" w:hAnsi="仿宋" w:eastAsia="仿宋" w:cs="仿宋"/>
          <w:b/>
          <w:bCs/>
          <w:color w:val="auto"/>
          <w:sz w:val="28"/>
          <w:szCs w:val="28"/>
        </w:rPr>
        <w:t>二、磋商报价表</w:t>
      </w:r>
    </w:p>
    <w:p w14:paraId="441AF753">
      <w:pPr>
        <w:spacing w:line="400" w:lineRule="exact"/>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竞争性磋商报价一览表</w:t>
      </w:r>
    </w:p>
    <w:p w14:paraId="4F11269A">
      <w:pPr>
        <w:spacing w:line="400" w:lineRule="exact"/>
        <w:rPr>
          <w:rFonts w:hint="eastAsia" w:ascii="仿宋" w:hAnsi="仿宋" w:eastAsia="仿宋" w:cs="仿宋"/>
          <w:color w:val="auto"/>
          <w:sz w:val="24"/>
        </w:rPr>
      </w:pPr>
      <w:r>
        <w:rPr>
          <w:rFonts w:hint="eastAsia" w:ascii="仿宋" w:hAnsi="仿宋" w:eastAsia="仿宋" w:cs="仿宋"/>
          <w:color w:val="auto"/>
          <w:sz w:val="24"/>
        </w:rPr>
        <w:t>磋商供应商名称：</w:t>
      </w:r>
    </w:p>
    <w:p w14:paraId="4CBC4968">
      <w:pPr>
        <w:spacing w:line="400" w:lineRule="exact"/>
        <w:rPr>
          <w:rFonts w:hint="eastAsia" w:ascii="仿宋" w:hAnsi="仿宋" w:eastAsia="仿宋" w:cs="仿宋"/>
          <w:color w:val="auto"/>
          <w:sz w:val="24"/>
        </w:rPr>
      </w:pPr>
      <w:r>
        <w:rPr>
          <w:rFonts w:hint="eastAsia" w:ascii="仿宋" w:hAnsi="仿宋" w:eastAsia="仿宋" w:cs="仿宋"/>
          <w:color w:val="auto"/>
          <w:sz w:val="24"/>
          <w:lang w:val="en-US" w:eastAsia="zh-CN"/>
        </w:rPr>
        <w:t>项目名称</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w:t>
      </w:r>
    </w:p>
    <w:tbl>
      <w:tblPr>
        <w:tblStyle w:val="23"/>
        <w:tblW w:w="974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2658"/>
        <w:gridCol w:w="6127"/>
      </w:tblGrid>
      <w:tr w14:paraId="7A8F8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956" w:type="dxa"/>
            <w:noWrap w:val="0"/>
            <w:vAlign w:val="center"/>
          </w:tcPr>
          <w:p w14:paraId="5A9D079E">
            <w:pPr>
              <w:spacing w:line="400" w:lineRule="exact"/>
              <w:jc w:val="center"/>
              <w:rPr>
                <w:rFonts w:hint="eastAsia" w:ascii="仿宋" w:hAnsi="仿宋" w:eastAsia="仿宋" w:cs="仿宋"/>
                <w:color w:val="auto"/>
                <w:sz w:val="24"/>
              </w:rPr>
            </w:pPr>
            <w:r>
              <w:rPr>
                <w:rFonts w:hint="eastAsia" w:ascii="仿宋" w:hAnsi="仿宋" w:eastAsia="仿宋" w:cs="仿宋"/>
                <w:color w:val="auto"/>
                <w:sz w:val="24"/>
              </w:rPr>
              <w:t>序号</w:t>
            </w:r>
          </w:p>
        </w:tc>
        <w:tc>
          <w:tcPr>
            <w:tcW w:w="8785" w:type="dxa"/>
            <w:gridSpan w:val="2"/>
            <w:noWrap w:val="0"/>
            <w:vAlign w:val="center"/>
          </w:tcPr>
          <w:p w14:paraId="4567F8D1">
            <w:pPr>
              <w:spacing w:line="400" w:lineRule="exact"/>
              <w:jc w:val="center"/>
              <w:rPr>
                <w:rFonts w:hint="eastAsia" w:ascii="仿宋" w:hAnsi="仿宋" w:eastAsia="仿宋" w:cs="仿宋"/>
                <w:color w:val="auto"/>
                <w:kern w:val="0"/>
                <w:sz w:val="24"/>
              </w:rPr>
            </w:pPr>
            <w:r>
              <w:rPr>
                <w:rFonts w:hint="eastAsia" w:ascii="仿宋" w:hAnsi="仿宋" w:eastAsia="仿宋" w:cs="仿宋"/>
                <w:color w:val="auto"/>
                <w:kern w:val="0"/>
                <w:sz w:val="24"/>
              </w:rPr>
              <w:t>内      容</w:t>
            </w:r>
          </w:p>
        </w:tc>
      </w:tr>
      <w:tr w14:paraId="1329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atLeast"/>
        </w:trPr>
        <w:tc>
          <w:tcPr>
            <w:tcW w:w="956" w:type="dxa"/>
            <w:noWrap w:val="0"/>
            <w:vAlign w:val="center"/>
          </w:tcPr>
          <w:p w14:paraId="6C71DC91">
            <w:pPr>
              <w:spacing w:line="400" w:lineRule="exact"/>
              <w:jc w:val="center"/>
              <w:rPr>
                <w:rFonts w:hint="eastAsia" w:ascii="仿宋" w:hAnsi="仿宋" w:eastAsia="仿宋" w:cs="仿宋"/>
                <w:bCs/>
                <w:color w:val="auto"/>
                <w:sz w:val="24"/>
              </w:rPr>
            </w:pPr>
            <w:r>
              <w:rPr>
                <w:rFonts w:hint="eastAsia" w:ascii="仿宋" w:hAnsi="仿宋" w:eastAsia="仿宋" w:cs="仿宋"/>
                <w:bCs/>
                <w:color w:val="auto"/>
                <w:sz w:val="24"/>
              </w:rPr>
              <w:t>1</w:t>
            </w:r>
          </w:p>
        </w:tc>
        <w:tc>
          <w:tcPr>
            <w:tcW w:w="2658" w:type="dxa"/>
            <w:noWrap w:val="0"/>
            <w:vAlign w:val="center"/>
          </w:tcPr>
          <w:p w14:paraId="479D2A0E">
            <w:pPr>
              <w:spacing w:line="400" w:lineRule="exact"/>
              <w:jc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磋商报价（元）</w:t>
            </w:r>
          </w:p>
        </w:tc>
        <w:tc>
          <w:tcPr>
            <w:tcW w:w="6127" w:type="dxa"/>
            <w:noWrap w:val="0"/>
            <w:vAlign w:val="center"/>
          </w:tcPr>
          <w:p w14:paraId="1C004030">
            <w:pPr>
              <w:spacing w:line="400" w:lineRule="exact"/>
              <w:rPr>
                <w:rFonts w:hint="default" w:ascii="仿宋" w:hAnsi="仿宋" w:eastAsia="仿宋" w:cs="仿宋"/>
                <w:color w:val="auto"/>
                <w:sz w:val="24"/>
                <w:u w:val="none"/>
                <w:lang w:val="en-US" w:eastAsia="zh-CN"/>
              </w:rPr>
            </w:pPr>
            <w:r>
              <w:rPr>
                <w:rFonts w:hint="eastAsia" w:ascii="仿宋" w:hAnsi="仿宋" w:eastAsia="仿宋" w:cs="仿宋"/>
                <w:color w:val="auto"/>
                <w:sz w:val="24"/>
                <w:u w:val="none"/>
                <w:lang w:eastAsia="zh-CN"/>
              </w:rPr>
              <w:t>小写：</w:t>
            </w:r>
          </w:p>
          <w:p w14:paraId="3317EEAE">
            <w:pPr>
              <w:spacing w:line="400" w:lineRule="exact"/>
              <w:rPr>
                <w:rFonts w:hint="eastAsia" w:ascii="仿宋" w:hAnsi="仿宋" w:eastAsia="仿宋" w:cs="仿宋"/>
                <w:color w:val="auto"/>
                <w:sz w:val="24"/>
                <w:u w:val="single"/>
                <w:lang w:val="en-US" w:eastAsia="zh-CN"/>
              </w:rPr>
            </w:pPr>
            <w:r>
              <w:rPr>
                <w:rFonts w:hint="eastAsia" w:ascii="仿宋" w:hAnsi="仿宋" w:eastAsia="仿宋" w:cs="仿宋"/>
                <w:color w:val="auto"/>
                <w:sz w:val="24"/>
                <w:u w:val="none"/>
                <w:lang w:eastAsia="zh-CN"/>
              </w:rPr>
              <w:t>大写：</w:t>
            </w:r>
          </w:p>
        </w:tc>
      </w:tr>
      <w:tr w14:paraId="0BFE1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56" w:type="dxa"/>
            <w:noWrap w:val="0"/>
            <w:vAlign w:val="center"/>
          </w:tcPr>
          <w:p w14:paraId="0F94EEC6">
            <w:pPr>
              <w:spacing w:line="400" w:lineRule="exact"/>
              <w:jc w:val="center"/>
              <w:rPr>
                <w:rFonts w:hint="eastAsia" w:ascii="仿宋" w:hAnsi="仿宋" w:eastAsia="仿宋" w:cs="仿宋"/>
                <w:bCs/>
                <w:color w:val="auto"/>
                <w:sz w:val="24"/>
                <w:lang w:val="en-US" w:eastAsia="zh-CN"/>
              </w:rPr>
            </w:pPr>
            <w:r>
              <w:rPr>
                <w:rFonts w:hint="eastAsia" w:ascii="仿宋" w:hAnsi="仿宋" w:eastAsia="仿宋" w:cs="仿宋"/>
                <w:bCs/>
                <w:color w:val="auto"/>
                <w:sz w:val="24"/>
                <w:lang w:val="en-US" w:eastAsia="zh-CN"/>
              </w:rPr>
              <w:t>2</w:t>
            </w:r>
          </w:p>
        </w:tc>
        <w:tc>
          <w:tcPr>
            <w:tcW w:w="2658" w:type="dxa"/>
            <w:noWrap w:val="0"/>
            <w:vAlign w:val="center"/>
          </w:tcPr>
          <w:p w14:paraId="1CF6D2D4">
            <w:pPr>
              <w:spacing w:line="400" w:lineRule="exact"/>
              <w:jc w:val="center"/>
              <w:rPr>
                <w:rFonts w:hint="eastAsia" w:ascii="仿宋" w:hAnsi="仿宋" w:eastAsia="仿宋" w:cs="仿宋"/>
                <w:color w:val="auto"/>
                <w:sz w:val="24"/>
              </w:rPr>
            </w:pPr>
            <w:r>
              <w:rPr>
                <w:rFonts w:hint="eastAsia" w:ascii="仿宋" w:hAnsi="仿宋" w:eastAsia="仿宋" w:cs="仿宋"/>
                <w:color w:val="auto"/>
                <w:sz w:val="24"/>
              </w:rPr>
              <w:t>质量承诺</w:t>
            </w:r>
          </w:p>
        </w:tc>
        <w:tc>
          <w:tcPr>
            <w:tcW w:w="6127" w:type="dxa"/>
            <w:noWrap w:val="0"/>
            <w:vAlign w:val="center"/>
          </w:tcPr>
          <w:p w14:paraId="2E8135D8">
            <w:pPr>
              <w:spacing w:line="400" w:lineRule="exact"/>
              <w:jc w:val="center"/>
              <w:rPr>
                <w:rFonts w:hint="eastAsia" w:ascii="仿宋" w:hAnsi="仿宋" w:eastAsia="仿宋" w:cs="仿宋"/>
                <w:color w:val="auto"/>
                <w:sz w:val="24"/>
              </w:rPr>
            </w:pPr>
          </w:p>
        </w:tc>
      </w:tr>
      <w:tr w14:paraId="0457F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956" w:type="dxa"/>
            <w:noWrap w:val="0"/>
            <w:vAlign w:val="center"/>
          </w:tcPr>
          <w:p w14:paraId="4BC7352B">
            <w:pPr>
              <w:spacing w:line="400" w:lineRule="exact"/>
              <w:jc w:val="center"/>
              <w:rPr>
                <w:rFonts w:hint="eastAsia" w:ascii="仿宋" w:hAnsi="仿宋" w:eastAsia="仿宋" w:cs="仿宋"/>
                <w:bCs/>
                <w:color w:val="auto"/>
                <w:sz w:val="24"/>
                <w:lang w:eastAsia="zh-CN"/>
              </w:rPr>
            </w:pPr>
            <w:r>
              <w:rPr>
                <w:rFonts w:hint="eastAsia" w:ascii="仿宋" w:hAnsi="仿宋" w:eastAsia="仿宋" w:cs="仿宋"/>
                <w:bCs/>
                <w:color w:val="auto"/>
                <w:sz w:val="24"/>
                <w:lang w:val="en-US" w:eastAsia="zh-CN"/>
              </w:rPr>
              <w:t>3</w:t>
            </w:r>
          </w:p>
        </w:tc>
        <w:tc>
          <w:tcPr>
            <w:tcW w:w="2658" w:type="dxa"/>
            <w:noWrap w:val="0"/>
            <w:vAlign w:val="center"/>
          </w:tcPr>
          <w:p w14:paraId="4107D2ED">
            <w:pPr>
              <w:spacing w:line="400" w:lineRule="exact"/>
              <w:jc w:val="center"/>
              <w:rPr>
                <w:rFonts w:hint="eastAsia" w:ascii="仿宋" w:hAnsi="仿宋" w:eastAsia="仿宋" w:cs="仿宋"/>
                <w:color w:val="auto"/>
                <w:sz w:val="24"/>
                <w:lang w:val="en-US" w:eastAsia="zh-CN"/>
              </w:rPr>
            </w:pPr>
            <w:r>
              <w:rPr>
                <w:rFonts w:hint="eastAsia" w:ascii="仿宋" w:hAnsi="仿宋" w:eastAsia="仿宋" w:cs="仿宋"/>
                <w:color w:val="auto"/>
                <w:kern w:val="0"/>
                <w:sz w:val="24"/>
                <w:lang w:val="en-US" w:eastAsia="zh-CN"/>
              </w:rPr>
              <w:t>服务期限</w:t>
            </w:r>
          </w:p>
        </w:tc>
        <w:tc>
          <w:tcPr>
            <w:tcW w:w="6127" w:type="dxa"/>
            <w:noWrap w:val="0"/>
            <w:vAlign w:val="center"/>
          </w:tcPr>
          <w:p w14:paraId="0CFC8574">
            <w:pPr>
              <w:spacing w:line="400" w:lineRule="exact"/>
              <w:rPr>
                <w:rFonts w:hint="eastAsia" w:ascii="仿宋" w:hAnsi="仿宋" w:eastAsia="仿宋" w:cs="仿宋"/>
                <w:color w:val="auto"/>
                <w:sz w:val="24"/>
              </w:rPr>
            </w:pPr>
          </w:p>
        </w:tc>
      </w:tr>
      <w:tr w14:paraId="67F8A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956" w:type="dxa"/>
            <w:noWrap w:val="0"/>
            <w:vAlign w:val="center"/>
          </w:tcPr>
          <w:p w14:paraId="3DECD0DF">
            <w:pPr>
              <w:spacing w:line="400" w:lineRule="exact"/>
              <w:jc w:val="center"/>
              <w:rPr>
                <w:rFonts w:hint="eastAsia" w:ascii="仿宋" w:hAnsi="仿宋" w:eastAsia="仿宋" w:cs="仿宋"/>
                <w:bCs/>
                <w:color w:val="auto"/>
                <w:sz w:val="24"/>
                <w:lang w:eastAsia="zh-CN"/>
              </w:rPr>
            </w:pPr>
            <w:r>
              <w:rPr>
                <w:rFonts w:hint="eastAsia" w:ascii="仿宋" w:hAnsi="仿宋" w:eastAsia="仿宋" w:cs="仿宋"/>
                <w:bCs/>
                <w:color w:val="auto"/>
                <w:sz w:val="24"/>
                <w:lang w:val="en-US" w:eastAsia="zh-CN"/>
              </w:rPr>
              <w:t>4</w:t>
            </w:r>
          </w:p>
        </w:tc>
        <w:tc>
          <w:tcPr>
            <w:tcW w:w="2658" w:type="dxa"/>
            <w:noWrap w:val="0"/>
            <w:vAlign w:val="center"/>
          </w:tcPr>
          <w:p w14:paraId="60C84AEE">
            <w:pPr>
              <w:spacing w:line="400" w:lineRule="exact"/>
              <w:jc w:val="center"/>
              <w:rPr>
                <w:rFonts w:hint="eastAsia" w:ascii="仿宋" w:hAnsi="仿宋" w:eastAsia="仿宋" w:cs="仿宋"/>
                <w:color w:val="auto"/>
                <w:sz w:val="24"/>
              </w:rPr>
            </w:pPr>
            <w:r>
              <w:rPr>
                <w:rFonts w:hint="eastAsia" w:ascii="仿宋" w:hAnsi="仿宋" w:eastAsia="仿宋" w:cs="仿宋"/>
                <w:color w:val="auto"/>
                <w:sz w:val="24"/>
              </w:rPr>
              <w:t>磋商保证金（元）</w:t>
            </w:r>
          </w:p>
        </w:tc>
        <w:tc>
          <w:tcPr>
            <w:tcW w:w="6127" w:type="dxa"/>
            <w:noWrap w:val="0"/>
            <w:vAlign w:val="center"/>
          </w:tcPr>
          <w:p w14:paraId="4C097055">
            <w:pPr>
              <w:spacing w:line="400" w:lineRule="exact"/>
              <w:rPr>
                <w:rFonts w:hint="eastAsia" w:ascii="仿宋" w:hAnsi="仿宋" w:eastAsia="仿宋" w:cs="仿宋"/>
                <w:color w:val="auto"/>
                <w:sz w:val="24"/>
              </w:rPr>
            </w:pPr>
          </w:p>
        </w:tc>
      </w:tr>
      <w:tr w14:paraId="4B4E9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956" w:type="dxa"/>
            <w:noWrap w:val="0"/>
            <w:vAlign w:val="center"/>
          </w:tcPr>
          <w:p w14:paraId="2054665F">
            <w:pPr>
              <w:spacing w:line="400" w:lineRule="exact"/>
              <w:jc w:val="center"/>
              <w:rPr>
                <w:rFonts w:hint="eastAsia" w:ascii="仿宋" w:hAnsi="仿宋" w:eastAsia="仿宋" w:cs="仿宋"/>
                <w:bCs/>
                <w:color w:val="auto"/>
                <w:sz w:val="24"/>
                <w:lang w:eastAsia="zh-CN"/>
              </w:rPr>
            </w:pPr>
            <w:r>
              <w:rPr>
                <w:rFonts w:hint="eastAsia" w:ascii="仿宋" w:hAnsi="仿宋" w:eastAsia="仿宋" w:cs="仿宋"/>
                <w:bCs/>
                <w:color w:val="auto"/>
                <w:sz w:val="24"/>
                <w:lang w:val="en-US" w:eastAsia="zh-CN"/>
              </w:rPr>
              <w:t>5</w:t>
            </w:r>
          </w:p>
        </w:tc>
        <w:tc>
          <w:tcPr>
            <w:tcW w:w="2658" w:type="dxa"/>
            <w:noWrap w:val="0"/>
            <w:vAlign w:val="center"/>
          </w:tcPr>
          <w:p w14:paraId="4740BA5C">
            <w:pPr>
              <w:spacing w:line="400" w:lineRule="exact"/>
              <w:jc w:val="center"/>
              <w:rPr>
                <w:rFonts w:hint="eastAsia" w:ascii="仿宋" w:hAnsi="仿宋" w:eastAsia="仿宋" w:cs="仿宋"/>
                <w:color w:val="auto"/>
                <w:sz w:val="24"/>
              </w:rPr>
            </w:pPr>
            <w:r>
              <w:rPr>
                <w:rFonts w:hint="eastAsia" w:ascii="仿宋" w:hAnsi="仿宋" w:eastAsia="仿宋" w:cs="仿宋"/>
                <w:color w:val="auto"/>
                <w:sz w:val="24"/>
              </w:rPr>
              <w:t>项目负责人</w:t>
            </w:r>
          </w:p>
        </w:tc>
        <w:tc>
          <w:tcPr>
            <w:tcW w:w="6127" w:type="dxa"/>
            <w:noWrap w:val="0"/>
            <w:vAlign w:val="center"/>
          </w:tcPr>
          <w:p w14:paraId="4AB5FAA2">
            <w:pPr>
              <w:spacing w:line="400" w:lineRule="exact"/>
              <w:rPr>
                <w:rFonts w:hint="eastAsia" w:ascii="仿宋" w:hAnsi="仿宋" w:eastAsia="仿宋" w:cs="仿宋"/>
                <w:color w:val="auto"/>
                <w:sz w:val="24"/>
              </w:rPr>
            </w:pPr>
          </w:p>
        </w:tc>
      </w:tr>
    </w:tbl>
    <w:p w14:paraId="36B20FE3">
      <w:pPr>
        <w:spacing w:line="400" w:lineRule="exact"/>
        <w:ind w:left="424" w:leftChars="202"/>
        <w:rPr>
          <w:rFonts w:hint="eastAsia" w:ascii="仿宋" w:hAnsi="仿宋" w:eastAsia="仿宋" w:cs="仿宋"/>
          <w:bCs/>
          <w:color w:val="auto"/>
          <w:sz w:val="24"/>
        </w:rPr>
      </w:pPr>
      <w:r>
        <w:rPr>
          <w:rFonts w:hint="eastAsia" w:ascii="仿宋" w:hAnsi="仿宋" w:eastAsia="仿宋" w:cs="仿宋"/>
          <w:bCs/>
          <w:color w:val="auto"/>
          <w:sz w:val="24"/>
        </w:rPr>
        <w:t>磋商供应商：（公章）</w:t>
      </w:r>
    </w:p>
    <w:p w14:paraId="2960B1C1">
      <w:pPr>
        <w:spacing w:line="400" w:lineRule="exact"/>
        <w:ind w:left="424" w:leftChars="202"/>
        <w:rPr>
          <w:rFonts w:hint="eastAsia" w:ascii="仿宋" w:hAnsi="仿宋" w:eastAsia="仿宋" w:cs="仿宋"/>
          <w:bCs/>
          <w:color w:val="auto"/>
          <w:sz w:val="24"/>
        </w:rPr>
      </w:pPr>
      <w:r>
        <w:rPr>
          <w:rFonts w:hint="eastAsia" w:ascii="仿宋" w:hAnsi="仿宋" w:eastAsia="仿宋" w:cs="仿宋"/>
          <w:bCs/>
          <w:color w:val="auto"/>
          <w:sz w:val="24"/>
        </w:rPr>
        <w:t>磋商供应商法定代表人或其授权委托代理人（签字或盖章）：</w:t>
      </w:r>
    </w:p>
    <w:p w14:paraId="09069807">
      <w:pPr>
        <w:spacing w:line="400" w:lineRule="exact"/>
        <w:ind w:left="424" w:leftChars="202"/>
        <w:rPr>
          <w:rFonts w:hint="eastAsia" w:ascii="仿宋" w:hAnsi="仿宋" w:eastAsia="仿宋" w:cs="仿宋"/>
          <w:b/>
          <w:bCs/>
          <w:color w:val="auto"/>
          <w:sz w:val="28"/>
          <w:szCs w:val="28"/>
        </w:rPr>
      </w:pPr>
      <w:r>
        <w:rPr>
          <w:rFonts w:hint="eastAsia" w:ascii="仿宋" w:hAnsi="仿宋" w:eastAsia="仿宋" w:cs="仿宋"/>
          <w:bCs/>
          <w:color w:val="auto"/>
          <w:sz w:val="24"/>
        </w:rPr>
        <w:t>填表时间：    年   月   日</w:t>
      </w:r>
    </w:p>
    <w:p w14:paraId="5F0E1CD5">
      <w:pPr>
        <w:spacing w:line="400" w:lineRule="exact"/>
        <w:jc w:val="center"/>
        <w:rPr>
          <w:rFonts w:hint="eastAsia" w:ascii="仿宋" w:hAnsi="仿宋" w:eastAsia="仿宋" w:cs="仿宋"/>
          <w:b/>
          <w:bCs/>
          <w:color w:val="auto"/>
          <w:sz w:val="28"/>
          <w:szCs w:val="28"/>
        </w:rPr>
      </w:pPr>
    </w:p>
    <w:p w14:paraId="27CFD7E0">
      <w:pPr>
        <w:spacing w:line="400" w:lineRule="exact"/>
        <w:jc w:val="center"/>
        <w:rPr>
          <w:rFonts w:hint="eastAsia" w:ascii="仿宋" w:hAnsi="仿宋" w:eastAsia="仿宋" w:cs="仿宋"/>
          <w:b/>
          <w:bCs/>
          <w:color w:val="auto"/>
          <w:sz w:val="28"/>
          <w:szCs w:val="28"/>
        </w:rPr>
      </w:pPr>
    </w:p>
    <w:p w14:paraId="20F1E118">
      <w:pPr>
        <w:pStyle w:val="10"/>
        <w:rPr>
          <w:rFonts w:hint="eastAsia" w:ascii="仿宋" w:hAnsi="仿宋" w:eastAsia="仿宋" w:cs="仿宋"/>
          <w:b/>
          <w:bCs/>
          <w:color w:val="auto"/>
          <w:sz w:val="28"/>
          <w:szCs w:val="28"/>
        </w:rPr>
      </w:pPr>
    </w:p>
    <w:p w14:paraId="12FAE70A">
      <w:pPr>
        <w:rPr>
          <w:rFonts w:hint="eastAsia" w:ascii="仿宋" w:hAnsi="仿宋" w:eastAsia="仿宋" w:cs="仿宋"/>
          <w:b/>
          <w:bCs/>
          <w:color w:val="auto"/>
          <w:sz w:val="28"/>
          <w:szCs w:val="28"/>
        </w:rPr>
      </w:pPr>
    </w:p>
    <w:p w14:paraId="106FDF24">
      <w:pPr>
        <w:pStyle w:val="10"/>
        <w:rPr>
          <w:rFonts w:hint="eastAsia" w:ascii="仿宋" w:hAnsi="仿宋" w:eastAsia="仿宋" w:cs="仿宋"/>
          <w:b/>
          <w:bCs/>
          <w:color w:val="auto"/>
          <w:sz w:val="28"/>
          <w:szCs w:val="28"/>
        </w:rPr>
      </w:pPr>
    </w:p>
    <w:p w14:paraId="3208BDB0">
      <w:pPr>
        <w:rPr>
          <w:rFonts w:hint="eastAsia" w:ascii="仿宋" w:hAnsi="仿宋" w:eastAsia="仿宋" w:cs="仿宋"/>
          <w:b/>
          <w:bCs/>
          <w:color w:val="auto"/>
          <w:sz w:val="28"/>
          <w:szCs w:val="28"/>
        </w:rPr>
      </w:pPr>
    </w:p>
    <w:p w14:paraId="1D78EEB1">
      <w:pPr>
        <w:pStyle w:val="10"/>
        <w:rPr>
          <w:rFonts w:hint="eastAsia" w:ascii="仿宋" w:hAnsi="仿宋" w:eastAsia="仿宋" w:cs="仿宋"/>
          <w:b/>
          <w:bCs/>
          <w:color w:val="auto"/>
          <w:sz w:val="28"/>
          <w:szCs w:val="28"/>
        </w:rPr>
      </w:pPr>
    </w:p>
    <w:p w14:paraId="4E78741C">
      <w:pPr>
        <w:rPr>
          <w:rFonts w:hint="eastAsia" w:ascii="仿宋" w:hAnsi="仿宋" w:eastAsia="仿宋" w:cs="仿宋"/>
          <w:b/>
          <w:bCs/>
          <w:color w:val="auto"/>
          <w:sz w:val="28"/>
          <w:szCs w:val="28"/>
        </w:rPr>
      </w:pPr>
    </w:p>
    <w:p w14:paraId="2083AE40">
      <w:pPr>
        <w:pStyle w:val="10"/>
        <w:rPr>
          <w:rFonts w:hint="eastAsia" w:ascii="仿宋" w:hAnsi="仿宋" w:eastAsia="仿宋" w:cs="仿宋"/>
          <w:b/>
          <w:bCs/>
          <w:color w:val="auto"/>
          <w:sz w:val="28"/>
          <w:szCs w:val="28"/>
        </w:rPr>
      </w:pPr>
    </w:p>
    <w:p w14:paraId="165D2394">
      <w:pPr>
        <w:rPr>
          <w:rFonts w:hint="eastAsia" w:ascii="仿宋" w:hAnsi="仿宋" w:eastAsia="仿宋" w:cs="仿宋"/>
          <w:b/>
          <w:bCs/>
          <w:color w:val="auto"/>
          <w:sz w:val="28"/>
          <w:szCs w:val="28"/>
        </w:rPr>
      </w:pPr>
    </w:p>
    <w:p w14:paraId="4A277D27">
      <w:pPr>
        <w:pStyle w:val="10"/>
        <w:rPr>
          <w:rFonts w:hint="eastAsia" w:ascii="仿宋" w:hAnsi="仿宋" w:eastAsia="仿宋" w:cs="仿宋"/>
          <w:b/>
          <w:bCs/>
          <w:color w:val="auto"/>
          <w:sz w:val="28"/>
          <w:szCs w:val="28"/>
        </w:rPr>
      </w:pPr>
    </w:p>
    <w:p w14:paraId="794D9BDD">
      <w:pPr>
        <w:rPr>
          <w:rFonts w:hint="eastAsia" w:ascii="仿宋" w:hAnsi="仿宋" w:eastAsia="仿宋" w:cs="仿宋"/>
          <w:b/>
          <w:bCs/>
          <w:color w:val="auto"/>
          <w:sz w:val="28"/>
          <w:szCs w:val="28"/>
        </w:rPr>
      </w:pPr>
    </w:p>
    <w:p w14:paraId="7751615E">
      <w:pPr>
        <w:pStyle w:val="10"/>
        <w:rPr>
          <w:rFonts w:hint="eastAsia" w:ascii="仿宋" w:hAnsi="仿宋" w:eastAsia="仿宋" w:cs="仿宋"/>
          <w:b/>
          <w:bCs/>
          <w:color w:val="auto"/>
          <w:sz w:val="28"/>
          <w:szCs w:val="28"/>
        </w:rPr>
      </w:pPr>
    </w:p>
    <w:p w14:paraId="6DD0B195">
      <w:pPr>
        <w:rPr>
          <w:rFonts w:hint="eastAsia" w:ascii="仿宋" w:hAnsi="仿宋" w:eastAsia="仿宋" w:cs="仿宋"/>
          <w:b/>
          <w:bCs/>
          <w:color w:val="auto"/>
          <w:sz w:val="28"/>
          <w:szCs w:val="28"/>
        </w:rPr>
      </w:pPr>
    </w:p>
    <w:p w14:paraId="7A989AC7">
      <w:pPr>
        <w:pStyle w:val="10"/>
        <w:rPr>
          <w:rFonts w:hint="eastAsia" w:ascii="仿宋" w:hAnsi="仿宋" w:eastAsia="仿宋" w:cs="仿宋"/>
          <w:b/>
          <w:bCs/>
          <w:color w:val="auto"/>
          <w:sz w:val="28"/>
          <w:szCs w:val="28"/>
        </w:rPr>
      </w:pPr>
    </w:p>
    <w:p w14:paraId="49D081D6">
      <w:pPr>
        <w:rPr>
          <w:rFonts w:hint="eastAsia"/>
          <w:color w:val="auto"/>
        </w:rPr>
      </w:pPr>
    </w:p>
    <w:p w14:paraId="5D9AAF12">
      <w:pPr>
        <w:rPr>
          <w:rFonts w:hint="eastAsia" w:ascii="仿宋" w:hAnsi="仿宋" w:eastAsia="仿宋" w:cs="仿宋"/>
          <w:b/>
          <w:bCs/>
          <w:color w:val="auto"/>
          <w:sz w:val="28"/>
          <w:szCs w:val="28"/>
        </w:rPr>
      </w:pPr>
    </w:p>
    <w:p w14:paraId="66EC9528">
      <w:pPr>
        <w:pStyle w:val="10"/>
        <w:rPr>
          <w:rFonts w:hint="eastAsia" w:ascii="仿宋" w:hAnsi="仿宋" w:eastAsia="仿宋" w:cs="仿宋"/>
          <w:b/>
          <w:bCs/>
          <w:color w:val="auto"/>
          <w:sz w:val="28"/>
          <w:szCs w:val="28"/>
        </w:rPr>
      </w:pPr>
    </w:p>
    <w:p w14:paraId="3BFDF942">
      <w:pPr>
        <w:rPr>
          <w:rFonts w:hint="eastAsia" w:ascii="仿宋" w:hAnsi="仿宋" w:eastAsia="仿宋" w:cs="仿宋"/>
          <w:b/>
          <w:bCs/>
          <w:color w:val="auto"/>
          <w:sz w:val="28"/>
          <w:szCs w:val="28"/>
        </w:rPr>
      </w:pPr>
    </w:p>
    <w:p w14:paraId="57FC2226">
      <w:pPr>
        <w:pStyle w:val="10"/>
        <w:rPr>
          <w:rFonts w:hint="eastAsia" w:ascii="仿宋" w:hAnsi="仿宋" w:eastAsia="仿宋" w:cs="仿宋"/>
          <w:b/>
          <w:bCs/>
          <w:color w:val="auto"/>
          <w:sz w:val="28"/>
          <w:szCs w:val="28"/>
        </w:rPr>
      </w:pPr>
    </w:p>
    <w:p w14:paraId="334BD196">
      <w:pPr>
        <w:rPr>
          <w:rFonts w:hint="eastAsia"/>
          <w:color w:val="auto"/>
        </w:rPr>
      </w:pPr>
    </w:p>
    <w:p w14:paraId="58791017">
      <w:pPr>
        <w:spacing w:line="400" w:lineRule="exact"/>
        <w:jc w:val="center"/>
        <w:rPr>
          <w:rFonts w:hint="eastAsia" w:ascii="仿宋" w:hAnsi="仿宋" w:eastAsia="仿宋" w:cs="仿宋"/>
          <w:b/>
          <w:bCs/>
          <w:color w:val="auto"/>
          <w:sz w:val="28"/>
          <w:szCs w:val="28"/>
        </w:rPr>
      </w:pPr>
    </w:p>
    <w:p w14:paraId="02636D76">
      <w:pPr>
        <w:tabs>
          <w:tab w:val="left" w:pos="1365"/>
        </w:tabs>
        <w:spacing w:line="440" w:lineRule="exact"/>
        <w:jc w:val="center"/>
        <w:rPr>
          <w:rFonts w:hint="eastAsia" w:ascii="仿宋" w:hAnsi="仿宋" w:eastAsia="仿宋" w:cs="仿宋"/>
          <w:b/>
          <w:bCs/>
          <w:color w:val="auto"/>
          <w:sz w:val="28"/>
        </w:rPr>
      </w:pPr>
      <w:r>
        <w:rPr>
          <w:rFonts w:hint="eastAsia" w:ascii="仿宋" w:hAnsi="仿宋" w:eastAsia="仿宋" w:cs="仿宋"/>
          <w:b/>
          <w:bCs/>
          <w:color w:val="auto"/>
          <w:sz w:val="28"/>
        </w:rPr>
        <w:t>三、法定代表人身份证明书</w:t>
      </w:r>
    </w:p>
    <w:p w14:paraId="754BE86A">
      <w:pPr>
        <w:tabs>
          <w:tab w:val="left" w:pos="1365"/>
        </w:tabs>
        <w:spacing w:line="440" w:lineRule="exact"/>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磋商供应商名称：</w:t>
      </w:r>
    </w:p>
    <w:p w14:paraId="493EC42C">
      <w:pPr>
        <w:tabs>
          <w:tab w:val="left" w:pos="1365"/>
        </w:tabs>
        <w:spacing w:line="440" w:lineRule="exact"/>
        <w:ind w:left="239" w:leftChars="114" w:firstLine="240" w:firstLineChars="100"/>
        <w:rPr>
          <w:rFonts w:hint="eastAsia" w:ascii="仿宋" w:hAnsi="仿宋" w:eastAsia="仿宋" w:cs="仿宋"/>
          <w:color w:val="auto"/>
          <w:sz w:val="24"/>
          <w:u w:val="single"/>
        </w:rPr>
      </w:pPr>
      <w:r>
        <w:rPr>
          <w:rFonts w:hint="eastAsia" w:ascii="仿宋" w:hAnsi="仿宋" w:eastAsia="仿宋" w:cs="仿宋"/>
          <w:color w:val="auto"/>
          <w:sz w:val="24"/>
        </w:rPr>
        <w:t>单位性质：</w:t>
      </w:r>
    </w:p>
    <w:p w14:paraId="4727306D">
      <w:pPr>
        <w:tabs>
          <w:tab w:val="left" w:pos="1365"/>
        </w:tabs>
        <w:spacing w:line="440" w:lineRule="exact"/>
        <w:ind w:left="239" w:leftChars="114" w:firstLine="240" w:firstLineChars="100"/>
        <w:rPr>
          <w:rFonts w:hint="eastAsia" w:ascii="仿宋" w:hAnsi="仿宋" w:eastAsia="仿宋" w:cs="仿宋"/>
          <w:color w:val="auto"/>
          <w:sz w:val="24"/>
          <w:u w:val="single"/>
        </w:rPr>
      </w:pPr>
      <w:r>
        <w:rPr>
          <w:rFonts w:hint="eastAsia" w:ascii="仿宋" w:hAnsi="仿宋" w:eastAsia="仿宋" w:cs="仿宋"/>
          <w:color w:val="auto"/>
          <w:sz w:val="24"/>
        </w:rPr>
        <w:t>地    址：</w:t>
      </w:r>
    </w:p>
    <w:p w14:paraId="6D742784">
      <w:pPr>
        <w:tabs>
          <w:tab w:val="left" w:pos="1365"/>
        </w:tabs>
        <w:spacing w:line="440" w:lineRule="exact"/>
        <w:ind w:left="239" w:leftChars="114" w:firstLine="240" w:firstLineChars="100"/>
        <w:rPr>
          <w:rFonts w:hint="eastAsia" w:ascii="仿宋" w:hAnsi="仿宋" w:eastAsia="仿宋" w:cs="仿宋"/>
          <w:color w:val="auto"/>
          <w:sz w:val="24"/>
        </w:rPr>
      </w:pPr>
      <w:r>
        <w:rPr>
          <w:rFonts w:hint="eastAsia" w:ascii="仿宋" w:hAnsi="仿宋" w:eastAsia="仿宋" w:cs="仿宋"/>
          <w:color w:val="auto"/>
          <w:sz w:val="24"/>
        </w:rPr>
        <w:t>成立时间：</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14:paraId="3E9C0505">
      <w:pPr>
        <w:tabs>
          <w:tab w:val="left" w:pos="1365"/>
        </w:tabs>
        <w:spacing w:line="440" w:lineRule="exact"/>
        <w:ind w:left="239" w:leftChars="114" w:firstLine="240" w:firstLineChars="100"/>
        <w:rPr>
          <w:rFonts w:hint="eastAsia" w:ascii="仿宋" w:hAnsi="仿宋" w:eastAsia="仿宋" w:cs="仿宋"/>
          <w:color w:val="auto"/>
          <w:sz w:val="24"/>
          <w:u w:val="single"/>
        </w:rPr>
      </w:pPr>
      <w:r>
        <w:rPr>
          <w:rFonts w:hint="eastAsia" w:ascii="仿宋" w:hAnsi="仿宋" w:eastAsia="仿宋" w:cs="仿宋"/>
          <w:color w:val="auto"/>
          <w:sz w:val="24"/>
        </w:rPr>
        <w:t>经营期限：</w:t>
      </w:r>
    </w:p>
    <w:p w14:paraId="36D0FB6E">
      <w:pPr>
        <w:tabs>
          <w:tab w:val="left" w:pos="1365"/>
        </w:tabs>
        <w:spacing w:line="440" w:lineRule="exact"/>
        <w:ind w:left="239" w:leftChars="114" w:firstLine="240" w:firstLineChars="100"/>
        <w:rPr>
          <w:rFonts w:hint="eastAsia" w:ascii="仿宋" w:hAnsi="仿宋" w:eastAsia="仿宋" w:cs="仿宋"/>
          <w:color w:val="auto"/>
          <w:sz w:val="24"/>
          <w:u w:val="single"/>
        </w:rPr>
      </w:pPr>
      <w:r>
        <w:rPr>
          <w:rFonts w:hint="eastAsia" w:ascii="仿宋" w:hAnsi="仿宋" w:eastAsia="仿宋" w:cs="仿宋"/>
          <w:color w:val="auto"/>
          <w:sz w:val="24"/>
        </w:rPr>
        <w:t>姓    名：</w:t>
      </w:r>
      <w:r>
        <w:rPr>
          <w:rFonts w:hint="eastAsia" w:ascii="仿宋" w:hAnsi="仿宋" w:eastAsia="仿宋" w:cs="仿宋"/>
          <w:color w:val="auto"/>
          <w:sz w:val="24"/>
          <w:u w:val="single"/>
        </w:rPr>
        <w:t xml:space="preserve">           </w:t>
      </w:r>
      <w:r>
        <w:rPr>
          <w:rFonts w:hint="eastAsia" w:ascii="仿宋" w:hAnsi="仿宋" w:eastAsia="仿宋" w:cs="仿宋"/>
          <w:color w:val="auto"/>
          <w:sz w:val="24"/>
        </w:rPr>
        <w:t>性别：</w:t>
      </w:r>
      <w:r>
        <w:rPr>
          <w:rFonts w:hint="eastAsia" w:ascii="仿宋" w:hAnsi="仿宋" w:eastAsia="仿宋" w:cs="仿宋"/>
          <w:color w:val="auto"/>
          <w:sz w:val="24"/>
          <w:u w:val="single"/>
        </w:rPr>
        <w:t xml:space="preserve">       </w:t>
      </w:r>
      <w:r>
        <w:rPr>
          <w:rFonts w:hint="eastAsia" w:ascii="仿宋" w:hAnsi="仿宋" w:eastAsia="仿宋" w:cs="仿宋"/>
          <w:color w:val="auto"/>
          <w:sz w:val="24"/>
        </w:rPr>
        <w:t>年龄：</w:t>
      </w:r>
      <w:r>
        <w:rPr>
          <w:rFonts w:hint="eastAsia" w:ascii="仿宋" w:hAnsi="仿宋" w:eastAsia="仿宋" w:cs="仿宋"/>
          <w:color w:val="auto"/>
          <w:sz w:val="24"/>
          <w:u w:val="single"/>
        </w:rPr>
        <w:t xml:space="preserve">      </w:t>
      </w:r>
      <w:r>
        <w:rPr>
          <w:rFonts w:hint="eastAsia" w:ascii="仿宋" w:hAnsi="仿宋" w:eastAsia="仿宋" w:cs="仿宋"/>
          <w:color w:val="auto"/>
          <w:sz w:val="24"/>
        </w:rPr>
        <w:t>职务：</w:t>
      </w:r>
      <w:r>
        <w:rPr>
          <w:rFonts w:hint="eastAsia" w:ascii="仿宋" w:hAnsi="仿宋" w:eastAsia="仿宋" w:cs="仿宋"/>
          <w:color w:val="auto"/>
          <w:sz w:val="24"/>
          <w:u w:val="single"/>
        </w:rPr>
        <w:t xml:space="preserve">      </w:t>
      </w:r>
    </w:p>
    <w:p w14:paraId="0ADE97B7">
      <w:pPr>
        <w:tabs>
          <w:tab w:val="left" w:pos="1365"/>
        </w:tabs>
        <w:spacing w:line="440" w:lineRule="exact"/>
        <w:ind w:left="239" w:leftChars="114" w:firstLine="240" w:firstLineChars="100"/>
        <w:rPr>
          <w:rFonts w:hint="eastAsia" w:ascii="仿宋" w:hAnsi="仿宋" w:eastAsia="仿宋" w:cs="仿宋"/>
          <w:color w:val="auto"/>
          <w:sz w:val="24"/>
          <w:u w:val="single"/>
        </w:rPr>
      </w:pPr>
      <w:r>
        <w:rPr>
          <w:rFonts w:hint="eastAsia" w:ascii="仿宋" w:hAnsi="仿宋" w:eastAsia="仿宋" w:cs="仿宋"/>
          <w:color w:val="auto"/>
          <w:sz w:val="24"/>
        </w:rPr>
        <w:t>系</w:t>
      </w:r>
      <w:r>
        <w:rPr>
          <w:rFonts w:hint="eastAsia" w:ascii="仿宋" w:hAnsi="仿宋" w:eastAsia="仿宋" w:cs="仿宋"/>
          <w:color w:val="auto"/>
          <w:sz w:val="24"/>
          <w:u w:val="single"/>
        </w:rPr>
        <w:t xml:space="preserve">             （磋商供应商名称）           </w:t>
      </w:r>
      <w:r>
        <w:rPr>
          <w:rFonts w:hint="eastAsia" w:ascii="仿宋" w:hAnsi="仿宋" w:eastAsia="仿宋" w:cs="仿宋"/>
          <w:color w:val="auto"/>
          <w:sz w:val="24"/>
        </w:rPr>
        <w:t>的法定代表人。</w:t>
      </w:r>
    </w:p>
    <w:p w14:paraId="529D3460">
      <w:pPr>
        <w:tabs>
          <w:tab w:val="left" w:pos="1365"/>
        </w:tabs>
        <w:spacing w:line="44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特此证明</w:t>
      </w:r>
    </w:p>
    <w:p w14:paraId="005AB25B">
      <w:pPr>
        <w:tabs>
          <w:tab w:val="left" w:pos="1365"/>
        </w:tabs>
        <w:spacing w:line="440" w:lineRule="exact"/>
        <w:rPr>
          <w:rFonts w:hint="eastAsia" w:ascii="仿宋" w:hAnsi="仿宋" w:eastAsia="仿宋" w:cs="仿宋"/>
          <w:color w:val="auto"/>
          <w:sz w:val="24"/>
          <w:u w:val="single"/>
        </w:rPr>
      </w:pPr>
    </w:p>
    <w:p w14:paraId="372B42CE">
      <w:pPr>
        <w:tabs>
          <w:tab w:val="left" w:pos="1365"/>
        </w:tabs>
        <w:spacing w:line="440" w:lineRule="exact"/>
        <w:ind w:right="480" w:firstLine="4920" w:firstLineChars="2050"/>
        <w:rPr>
          <w:rFonts w:hint="eastAsia" w:ascii="仿宋" w:hAnsi="仿宋" w:eastAsia="仿宋" w:cs="仿宋"/>
          <w:color w:val="auto"/>
          <w:sz w:val="24"/>
          <w:u w:val="single"/>
        </w:rPr>
      </w:pPr>
      <w:r>
        <w:rPr>
          <w:rFonts w:hint="eastAsia" w:ascii="仿宋" w:hAnsi="仿宋" w:eastAsia="仿宋" w:cs="仿宋"/>
          <w:color w:val="auto"/>
          <w:sz w:val="24"/>
        </w:rPr>
        <w:t>磋商供应商：</w:t>
      </w:r>
      <w:r>
        <w:rPr>
          <w:rFonts w:hint="eastAsia" w:ascii="仿宋" w:hAnsi="仿宋" w:eastAsia="仿宋" w:cs="仿宋"/>
          <w:color w:val="auto"/>
          <w:sz w:val="24"/>
          <w:u w:val="single"/>
        </w:rPr>
        <w:t xml:space="preserve">    （盖单位章）     </w:t>
      </w:r>
    </w:p>
    <w:p w14:paraId="46ECC1CE">
      <w:pPr>
        <w:tabs>
          <w:tab w:val="left" w:pos="1365"/>
        </w:tabs>
        <w:spacing w:line="440" w:lineRule="exact"/>
        <w:ind w:firstLine="4920" w:firstLineChars="2050"/>
        <w:rPr>
          <w:rFonts w:hint="eastAsia" w:ascii="仿宋" w:hAnsi="仿宋" w:eastAsia="仿宋" w:cs="仿宋"/>
          <w:color w:val="auto"/>
          <w:sz w:val="24"/>
        </w:rPr>
      </w:pPr>
      <w:r>
        <w:rPr>
          <w:rFonts w:hint="eastAsia" w:ascii="仿宋" w:hAnsi="仿宋" w:eastAsia="仿宋" w:cs="仿宋"/>
          <w:color w:val="auto"/>
          <w:sz w:val="24"/>
        </w:rPr>
        <w:t>日      期：</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14:paraId="3845D64B">
      <w:pPr>
        <w:tabs>
          <w:tab w:val="left" w:pos="1365"/>
        </w:tabs>
        <w:spacing w:line="440" w:lineRule="exact"/>
        <w:rPr>
          <w:rFonts w:hint="eastAsia" w:ascii="仿宋" w:hAnsi="仿宋" w:eastAsia="仿宋" w:cs="仿宋"/>
          <w:color w:val="auto"/>
          <w:sz w:val="24"/>
          <w:u w:val="single"/>
        </w:rPr>
      </w:pPr>
    </w:p>
    <w:p w14:paraId="11E69AEA">
      <w:pPr>
        <w:tabs>
          <w:tab w:val="left" w:pos="1365"/>
        </w:tabs>
        <w:spacing w:line="440" w:lineRule="exact"/>
        <w:rPr>
          <w:rFonts w:hint="eastAsia" w:ascii="仿宋" w:hAnsi="仿宋" w:eastAsia="仿宋" w:cs="仿宋"/>
          <w:color w:val="auto"/>
          <w:sz w:val="24"/>
          <w:u w:val="single"/>
        </w:rPr>
      </w:pPr>
    </w:p>
    <w:p w14:paraId="478F652D">
      <w:pPr>
        <w:tabs>
          <w:tab w:val="left" w:pos="1365"/>
        </w:tabs>
        <w:spacing w:line="440" w:lineRule="exact"/>
        <w:jc w:val="center"/>
        <w:rPr>
          <w:rFonts w:hint="eastAsia" w:ascii="仿宋" w:hAnsi="仿宋" w:eastAsia="仿宋" w:cs="仿宋"/>
          <w:b/>
          <w:bCs/>
          <w:color w:val="auto"/>
          <w:sz w:val="28"/>
        </w:rPr>
      </w:pPr>
      <w:r>
        <w:rPr>
          <w:rFonts w:hint="eastAsia" w:ascii="仿宋" w:hAnsi="仿宋" w:eastAsia="仿宋" w:cs="仿宋"/>
          <w:b/>
          <w:bCs/>
          <w:color w:val="auto"/>
          <w:sz w:val="28"/>
        </w:rPr>
        <w:t>四、授权委托书</w:t>
      </w:r>
    </w:p>
    <w:p w14:paraId="1C13AA59">
      <w:pPr>
        <w:tabs>
          <w:tab w:val="left" w:pos="1365"/>
        </w:tabs>
        <w:spacing w:line="44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本人</w:t>
      </w:r>
      <w:r>
        <w:rPr>
          <w:rFonts w:hint="eastAsia" w:ascii="仿宋" w:hAnsi="仿宋" w:eastAsia="仿宋" w:cs="仿宋"/>
          <w:color w:val="auto"/>
          <w:sz w:val="24"/>
          <w:u w:val="single"/>
        </w:rPr>
        <w:t xml:space="preserve">    （姓名）    </w:t>
      </w:r>
      <w:r>
        <w:rPr>
          <w:rFonts w:hint="eastAsia" w:ascii="仿宋" w:hAnsi="仿宋" w:eastAsia="仿宋" w:cs="仿宋"/>
          <w:color w:val="auto"/>
          <w:sz w:val="24"/>
        </w:rPr>
        <w:t>系</w:t>
      </w:r>
      <w:r>
        <w:rPr>
          <w:rFonts w:hint="eastAsia" w:ascii="仿宋" w:hAnsi="仿宋" w:eastAsia="仿宋" w:cs="仿宋"/>
          <w:color w:val="auto"/>
          <w:sz w:val="24"/>
          <w:u w:val="single"/>
        </w:rPr>
        <w:t xml:space="preserve">      （磋商供应商名称）      </w:t>
      </w:r>
      <w:r>
        <w:rPr>
          <w:rFonts w:hint="eastAsia" w:ascii="仿宋" w:hAnsi="仿宋" w:eastAsia="仿宋" w:cs="仿宋"/>
          <w:color w:val="auto"/>
          <w:sz w:val="24"/>
        </w:rPr>
        <w:t>的法定代表人，现授权委托</w:t>
      </w:r>
    </w:p>
    <w:p w14:paraId="48CD097D">
      <w:pPr>
        <w:tabs>
          <w:tab w:val="left" w:pos="1365"/>
        </w:tabs>
        <w:spacing w:line="440" w:lineRule="exact"/>
        <w:rPr>
          <w:rFonts w:hint="eastAsia" w:ascii="仿宋" w:hAnsi="仿宋" w:eastAsia="仿宋" w:cs="仿宋"/>
          <w:color w:val="auto"/>
          <w:sz w:val="24"/>
        </w:rPr>
      </w:pPr>
      <w:r>
        <w:rPr>
          <w:rFonts w:hint="eastAsia" w:ascii="仿宋" w:hAnsi="仿宋" w:eastAsia="仿宋" w:cs="仿宋"/>
          <w:color w:val="auto"/>
          <w:sz w:val="24"/>
          <w:u w:val="single"/>
        </w:rPr>
        <w:t xml:space="preserve">    （姓名）    </w:t>
      </w:r>
      <w:r>
        <w:rPr>
          <w:rFonts w:hint="eastAsia" w:ascii="仿宋" w:hAnsi="仿宋" w:eastAsia="仿宋" w:cs="仿宋"/>
          <w:color w:val="auto"/>
          <w:sz w:val="24"/>
        </w:rPr>
        <w:t>为我方代理人。代理人根据授权，以我方名义签署、澄清、说明、补正、递交、撤回、修改</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（项目名称）</w:t>
      </w:r>
      <w:r>
        <w:rPr>
          <w:rFonts w:hint="eastAsia" w:ascii="仿宋" w:hAnsi="仿宋" w:eastAsia="仿宋" w:cs="仿宋"/>
          <w:color w:val="auto"/>
          <w:sz w:val="24"/>
          <w:u w:val="single"/>
        </w:rPr>
        <w:t xml:space="preserve">      </w:t>
      </w:r>
      <w:r>
        <w:rPr>
          <w:rFonts w:hint="eastAsia" w:ascii="仿宋" w:hAnsi="仿宋" w:eastAsia="仿宋" w:cs="仿宋"/>
          <w:color w:val="auto"/>
          <w:sz w:val="24"/>
          <w:lang w:eastAsia="zh-CN"/>
        </w:rPr>
        <w:t>响应文件</w:t>
      </w:r>
      <w:r>
        <w:rPr>
          <w:rFonts w:hint="eastAsia" w:ascii="仿宋" w:hAnsi="仿宋" w:eastAsia="仿宋" w:cs="仿宋"/>
          <w:color w:val="auto"/>
          <w:sz w:val="24"/>
        </w:rPr>
        <w:t>、签订合同和处理有关事宜，其法律后果由我方承担。</w:t>
      </w:r>
    </w:p>
    <w:p w14:paraId="4B3E28BE">
      <w:pPr>
        <w:tabs>
          <w:tab w:val="left" w:pos="1365"/>
        </w:tabs>
        <w:spacing w:line="440" w:lineRule="exact"/>
        <w:ind w:firstLine="480"/>
        <w:rPr>
          <w:rFonts w:hint="eastAsia" w:ascii="仿宋" w:hAnsi="仿宋" w:eastAsia="仿宋" w:cs="仿宋"/>
          <w:color w:val="auto"/>
          <w:sz w:val="24"/>
          <w:u w:val="single"/>
        </w:rPr>
      </w:pPr>
      <w:r>
        <w:rPr>
          <w:rFonts w:hint="eastAsia" w:ascii="仿宋" w:hAnsi="仿宋" w:eastAsia="仿宋" w:cs="仿宋"/>
          <w:color w:val="auto"/>
          <w:sz w:val="24"/>
        </w:rPr>
        <w:t>委托期限：</w:t>
      </w:r>
      <w:r>
        <w:rPr>
          <w:rFonts w:hint="eastAsia" w:ascii="仿宋" w:hAnsi="仿宋" w:eastAsia="仿宋" w:cs="仿宋"/>
          <w:color w:val="auto"/>
          <w:sz w:val="24"/>
          <w:u w:val="single"/>
        </w:rPr>
        <w:t xml:space="preserve">          </w:t>
      </w:r>
    </w:p>
    <w:p w14:paraId="39BB1ECF">
      <w:pPr>
        <w:tabs>
          <w:tab w:val="left" w:pos="1365"/>
        </w:tabs>
        <w:spacing w:line="44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代理人无转委托权。</w:t>
      </w:r>
    </w:p>
    <w:p w14:paraId="6434AC82">
      <w:pPr>
        <w:tabs>
          <w:tab w:val="left" w:pos="1365"/>
        </w:tabs>
        <w:spacing w:line="44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附：法定代表人身份证明及授权委托人身份证明。</w:t>
      </w:r>
    </w:p>
    <w:p w14:paraId="782DC3F7">
      <w:pPr>
        <w:tabs>
          <w:tab w:val="left" w:pos="1365"/>
        </w:tabs>
        <w:spacing w:line="440" w:lineRule="exact"/>
        <w:rPr>
          <w:rFonts w:hint="eastAsia" w:ascii="仿宋" w:hAnsi="仿宋" w:eastAsia="仿宋" w:cs="仿宋"/>
          <w:color w:val="auto"/>
          <w:sz w:val="24"/>
        </w:rPr>
      </w:pPr>
    </w:p>
    <w:p w14:paraId="3C632B2E">
      <w:pPr>
        <w:tabs>
          <w:tab w:val="left" w:pos="1365"/>
        </w:tabs>
        <w:spacing w:line="440" w:lineRule="exact"/>
        <w:ind w:firstLine="3840" w:firstLineChars="1600"/>
        <w:rPr>
          <w:rFonts w:hint="eastAsia" w:ascii="仿宋" w:hAnsi="仿宋" w:eastAsia="仿宋" w:cs="仿宋"/>
          <w:color w:val="auto"/>
          <w:sz w:val="24"/>
          <w:u w:val="single"/>
        </w:rPr>
      </w:pPr>
      <w:r>
        <w:rPr>
          <w:rFonts w:hint="eastAsia" w:ascii="仿宋" w:hAnsi="仿宋" w:eastAsia="仿宋" w:cs="仿宋"/>
          <w:color w:val="auto"/>
          <w:sz w:val="24"/>
        </w:rPr>
        <w:t>磋商供应商：</w:t>
      </w:r>
      <w:r>
        <w:rPr>
          <w:rFonts w:hint="eastAsia" w:ascii="仿宋" w:hAnsi="仿宋" w:eastAsia="仿宋" w:cs="仿宋"/>
          <w:color w:val="auto"/>
          <w:sz w:val="24"/>
          <w:u w:val="single"/>
        </w:rPr>
        <w:t xml:space="preserve">                      （盖单位章）</w:t>
      </w:r>
    </w:p>
    <w:p w14:paraId="6BFA745B">
      <w:pPr>
        <w:tabs>
          <w:tab w:val="left" w:pos="1365"/>
        </w:tabs>
        <w:spacing w:line="440" w:lineRule="exact"/>
        <w:ind w:firstLine="3840" w:firstLineChars="1600"/>
        <w:rPr>
          <w:rFonts w:hint="eastAsia" w:ascii="仿宋" w:hAnsi="仿宋" w:eastAsia="仿宋" w:cs="仿宋"/>
          <w:color w:val="auto"/>
          <w:sz w:val="24"/>
          <w:u w:val="single"/>
        </w:rPr>
      </w:pPr>
      <w:r>
        <w:rPr>
          <w:rFonts w:hint="eastAsia" w:ascii="仿宋" w:hAnsi="仿宋" w:eastAsia="仿宋" w:cs="仿宋"/>
          <w:color w:val="auto"/>
          <w:sz w:val="24"/>
        </w:rPr>
        <w:t>法定代表人：</w:t>
      </w:r>
      <w:r>
        <w:rPr>
          <w:rFonts w:hint="eastAsia" w:ascii="仿宋" w:hAnsi="仿宋" w:eastAsia="仿宋" w:cs="仿宋"/>
          <w:color w:val="auto"/>
          <w:sz w:val="24"/>
          <w:u w:val="single"/>
        </w:rPr>
        <w:t xml:space="preserve">                    （签字或盖章）</w:t>
      </w:r>
    </w:p>
    <w:p w14:paraId="2A8B208B">
      <w:pPr>
        <w:tabs>
          <w:tab w:val="left" w:pos="1365"/>
        </w:tabs>
        <w:spacing w:line="440" w:lineRule="exact"/>
        <w:ind w:firstLine="3840" w:firstLineChars="1600"/>
        <w:rPr>
          <w:rFonts w:hint="eastAsia" w:ascii="仿宋" w:hAnsi="仿宋" w:eastAsia="仿宋" w:cs="仿宋"/>
          <w:color w:val="auto"/>
          <w:sz w:val="24"/>
          <w:u w:val="single"/>
        </w:rPr>
      </w:pPr>
      <w:r>
        <w:rPr>
          <w:rFonts w:hint="eastAsia" w:ascii="仿宋" w:hAnsi="仿宋" w:eastAsia="仿宋" w:cs="仿宋"/>
          <w:color w:val="auto"/>
          <w:sz w:val="24"/>
        </w:rPr>
        <w:t>身份证号码：</w:t>
      </w:r>
      <w:r>
        <w:rPr>
          <w:rFonts w:hint="eastAsia" w:ascii="仿宋" w:hAnsi="仿宋" w:eastAsia="仿宋" w:cs="仿宋"/>
          <w:color w:val="auto"/>
          <w:sz w:val="24"/>
          <w:u w:val="single"/>
        </w:rPr>
        <w:t xml:space="preserve">                                  </w:t>
      </w:r>
    </w:p>
    <w:p w14:paraId="1B3A3B90">
      <w:pPr>
        <w:tabs>
          <w:tab w:val="left" w:pos="1365"/>
        </w:tabs>
        <w:spacing w:line="440" w:lineRule="exact"/>
        <w:ind w:firstLine="3840" w:firstLineChars="1600"/>
        <w:rPr>
          <w:rFonts w:hint="eastAsia" w:ascii="仿宋" w:hAnsi="仿宋" w:eastAsia="仿宋" w:cs="仿宋"/>
          <w:color w:val="auto"/>
          <w:sz w:val="24"/>
          <w:u w:val="single"/>
        </w:rPr>
      </w:pPr>
      <w:r>
        <w:rPr>
          <w:rFonts w:hint="eastAsia" w:ascii="仿宋" w:hAnsi="仿宋" w:eastAsia="仿宋" w:cs="仿宋"/>
          <w:color w:val="auto"/>
          <w:sz w:val="24"/>
        </w:rPr>
        <w:t>委托代理人：</w:t>
      </w:r>
      <w:r>
        <w:rPr>
          <w:rFonts w:hint="eastAsia" w:ascii="仿宋" w:hAnsi="仿宋" w:eastAsia="仿宋" w:cs="仿宋"/>
          <w:color w:val="auto"/>
          <w:sz w:val="24"/>
          <w:u w:val="single"/>
        </w:rPr>
        <w:t xml:space="preserve">                                  </w:t>
      </w:r>
    </w:p>
    <w:p w14:paraId="7A6E3E94">
      <w:pPr>
        <w:tabs>
          <w:tab w:val="left" w:pos="1365"/>
        </w:tabs>
        <w:spacing w:line="440" w:lineRule="exact"/>
        <w:ind w:firstLine="3840" w:firstLineChars="1600"/>
        <w:rPr>
          <w:rFonts w:hint="eastAsia" w:ascii="仿宋" w:hAnsi="仿宋" w:eastAsia="仿宋" w:cs="仿宋"/>
          <w:color w:val="auto"/>
          <w:sz w:val="24"/>
          <w:u w:val="single"/>
        </w:rPr>
      </w:pPr>
      <w:r>
        <w:rPr>
          <w:rFonts w:hint="eastAsia" w:ascii="仿宋" w:hAnsi="仿宋" w:eastAsia="仿宋" w:cs="仿宋"/>
          <w:color w:val="auto"/>
          <w:sz w:val="24"/>
        </w:rPr>
        <w:t>身份证号码：</w:t>
      </w:r>
      <w:r>
        <w:rPr>
          <w:rFonts w:hint="eastAsia" w:ascii="仿宋" w:hAnsi="仿宋" w:eastAsia="仿宋" w:cs="仿宋"/>
          <w:color w:val="auto"/>
          <w:sz w:val="24"/>
          <w:u w:val="single"/>
        </w:rPr>
        <w:t xml:space="preserve">                                  </w:t>
      </w:r>
    </w:p>
    <w:p w14:paraId="5394032F">
      <w:pPr>
        <w:tabs>
          <w:tab w:val="left" w:pos="1365"/>
        </w:tabs>
        <w:spacing w:line="440" w:lineRule="exact"/>
        <w:ind w:firstLine="3840" w:firstLineChars="1600"/>
        <w:rPr>
          <w:rFonts w:hint="eastAsia" w:ascii="仿宋" w:hAnsi="仿宋" w:eastAsia="仿宋" w:cs="仿宋"/>
          <w:b/>
          <w:caps/>
          <w:color w:val="auto"/>
          <w:sz w:val="28"/>
          <w:szCs w:val="28"/>
        </w:rPr>
      </w:pPr>
      <w:r>
        <w:rPr>
          <w:rFonts w:hint="eastAsia" w:ascii="仿宋" w:hAnsi="仿宋" w:eastAsia="仿宋" w:cs="仿宋"/>
          <w:color w:val="auto"/>
          <w:sz w:val="24"/>
        </w:rPr>
        <w:t>日      期：</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14:paraId="5E303892">
      <w:pPr>
        <w:spacing w:line="400" w:lineRule="exact"/>
        <w:jc w:val="center"/>
        <w:rPr>
          <w:rFonts w:hint="eastAsia" w:ascii="仿宋" w:hAnsi="仿宋" w:eastAsia="仿宋" w:cs="仿宋"/>
          <w:b/>
          <w:caps/>
          <w:color w:val="auto"/>
          <w:sz w:val="28"/>
          <w:szCs w:val="28"/>
        </w:rPr>
      </w:pPr>
    </w:p>
    <w:p w14:paraId="400544CA">
      <w:pPr>
        <w:pStyle w:val="10"/>
        <w:rPr>
          <w:rFonts w:hint="eastAsia" w:ascii="仿宋" w:hAnsi="仿宋" w:eastAsia="仿宋" w:cs="仿宋"/>
          <w:b/>
          <w:caps/>
          <w:color w:val="auto"/>
          <w:sz w:val="28"/>
          <w:szCs w:val="28"/>
        </w:rPr>
      </w:pPr>
    </w:p>
    <w:p w14:paraId="004C3E83">
      <w:pPr>
        <w:pStyle w:val="10"/>
        <w:rPr>
          <w:rFonts w:hint="eastAsia"/>
          <w:color w:val="auto"/>
        </w:rPr>
      </w:pPr>
    </w:p>
    <w:p w14:paraId="0BA9043D">
      <w:pPr>
        <w:spacing w:line="400" w:lineRule="exact"/>
        <w:jc w:val="center"/>
        <w:rPr>
          <w:rFonts w:hint="eastAsia" w:ascii="仿宋" w:hAnsi="仿宋" w:eastAsia="仿宋" w:cs="仿宋"/>
          <w:b/>
          <w:caps/>
          <w:color w:val="auto"/>
          <w:sz w:val="28"/>
          <w:szCs w:val="28"/>
        </w:rPr>
      </w:pPr>
      <w:r>
        <w:rPr>
          <w:rFonts w:hint="eastAsia" w:ascii="仿宋" w:hAnsi="仿宋" w:eastAsia="仿宋" w:cs="仿宋"/>
          <w:b/>
          <w:caps/>
          <w:color w:val="auto"/>
          <w:sz w:val="28"/>
          <w:szCs w:val="28"/>
        </w:rPr>
        <w:t>五、项目管理机构</w:t>
      </w:r>
    </w:p>
    <w:p w14:paraId="3ADAC8A3">
      <w:pPr>
        <w:spacing w:line="400" w:lineRule="exact"/>
        <w:jc w:val="center"/>
        <w:rPr>
          <w:rFonts w:hint="eastAsia" w:ascii="仿宋" w:hAnsi="仿宋" w:eastAsia="仿宋" w:cs="仿宋"/>
          <w:b/>
          <w:caps/>
          <w:color w:val="auto"/>
          <w:sz w:val="28"/>
          <w:szCs w:val="28"/>
        </w:rPr>
      </w:pPr>
    </w:p>
    <w:p w14:paraId="64FEC9E2">
      <w:pPr>
        <w:spacing w:line="400" w:lineRule="exact"/>
        <w:jc w:val="center"/>
        <w:rPr>
          <w:rFonts w:hint="eastAsia" w:ascii="仿宋" w:hAnsi="仿宋" w:eastAsia="仿宋" w:cs="仿宋"/>
          <w:b/>
          <w:caps/>
          <w:color w:val="auto"/>
          <w:sz w:val="28"/>
          <w:szCs w:val="28"/>
        </w:rPr>
      </w:pPr>
      <w:r>
        <w:rPr>
          <w:rFonts w:hint="eastAsia" w:ascii="仿宋" w:hAnsi="仿宋" w:eastAsia="仿宋" w:cs="仿宋"/>
          <w:b/>
          <w:caps/>
          <w:color w:val="auto"/>
          <w:sz w:val="28"/>
          <w:szCs w:val="28"/>
        </w:rPr>
        <w:t>㈠项目管理机构组成表</w:t>
      </w:r>
    </w:p>
    <w:tbl>
      <w:tblPr>
        <w:tblStyle w:val="23"/>
        <w:tblpPr w:leftFromText="180" w:rightFromText="180" w:vertAnchor="text" w:horzAnchor="margin" w:tblpX="108" w:tblpY="2"/>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260"/>
        <w:gridCol w:w="1260"/>
        <w:gridCol w:w="1800"/>
        <w:gridCol w:w="1332"/>
        <w:gridCol w:w="1080"/>
      </w:tblGrid>
      <w:tr w14:paraId="47722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828" w:type="dxa"/>
            <w:vMerge w:val="restart"/>
            <w:noWrap w:val="0"/>
            <w:vAlign w:val="center"/>
          </w:tcPr>
          <w:p w14:paraId="7C756153">
            <w:pPr>
              <w:spacing w:line="400" w:lineRule="exact"/>
              <w:jc w:val="center"/>
              <w:rPr>
                <w:rFonts w:hint="eastAsia" w:ascii="仿宋" w:hAnsi="仿宋" w:eastAsia="仿宋" w:cs="仿宋"/>
                <w:caps/>
                <w:color w:val="auto"/>
                <w:szCs w:val="21"/>
              </w:rPr>
            </w:pPr>
            <w:r>
              <w:rPr>
                <w:rFonts w:hint="eastAsia" w:ascii="仿宋" w:hAnsi="仿宋" w:eastAsia="仿宋" w:cs="仿宋"/>
                <w:caps/>
                <w:color w:val="auto"/>
                <w:szCs w:val="21"/>
              </w:rPr>
              <w:t>职务</w:t>
            </w:r>
          </w:p>
        </w:tc>
        <w:tc>
          <w:tcPr>
            <w:tcW w:w="900" w:type="dxa"/>
            <w:vMerge w:val="restart"/>
            <w:noWrap w:val="0"/>
            <w:vAlign w:val="center"/>
          </w:tcPr>
          <w:p w14:paraId="44FE3C5B">
            <w:pPr>
              <w:spacing w:line="400" w:lineRule="exact"/>
              <w:jc w:val="center"/>
              <w:rPr>
                <w:rFonts w:hint="eastAsia" w:ascii="仿宋" w:hAnsi="仿宋" w:eastAsia="仿宋" w:cs="仿宋"/>
                <w:caps/>
                <w:color w:val="auto"/>
                <w:szCs w:val="21"/>
              </w:rPr>
            </w:pPr>
            <w:r>
              <w:rPr>
                <w:rFonts w:hint="eastAsia" w:ascii="仿宋" w:hAnsi="仿宋" w:eastAsia="仿宋" w:cs="仿宋"/>
                <w:caps/>
                <w:color w:val="auto"/>
                <w:szCs w:val="21"/>
              </w:rPr>
              <w:t>姓名</w:t>
            </w:r>
          </w:p>
        </w:tc>
        <w:tc>
          <w:tcPr>
            <w:tcW w:w="900" w:type="dxa"/>
            <w:vMerge w:val="restart"/>
            <w:noWrap w:val="0"/>
            <w:vAlign w:val="center"/>
          </w:tcPr>
          <w:p w14:paraId="550B797D">
            <w:pPr>
              <w:spacing w:line="400" w:lineRule="exact"/>
              <w:jc w:val="center"/>
              <w:rPr>
                <w:rFonts w:hint="eastAsia" w:ascii="仿宋" w:hAnsi="仿宋" w:eastAsia="仿宋" w:cs="仿宋"/>
                <w:caps/>
                <w:color w:val="auto"/>
                <w:szCs w:val="21"/>
              </w:rPr>
            </w:pPr>
            <w:r>
              <w:rPr>
                <w:rFonts w:hint="eastAsia" w:ascii="仿宋" w:hAnsi="仿宋" w:eastAsia="仿宋" w:cs="仿宋"/>
                <w:caps/>
                <w:color w:val="auto"/>
                <w:szCs w:val="21"/>
              </w:rPr>
              <w:t>职称</w:t>
            </w:r>
          </w:p>
        </w:tc>
        <w:tc>
          <w:tcPr>
            <w:tcW w:w="5652" w:type="dxa"/>
            <w:gridSpan w:val="4"/>
            <w:noWrap w:val="0"/>
            <w:vAlign w:val="center"/>
          </w:tcPr>
          <w:p w14:paraId="5113F38A">
            <w:pPr>
              <w:spacing w:line="400" w:lineRule="exact"/>
              <w:ind w:firstLine="420" w:firstLineChars="200"/>
              <w:jc w:val="center"/>
              <w:rPr>
                <w:rFonts w:hint="eastAsia" w:ascii="仿宋" w:hAnsi="仿宋" w:eastAsia="仿宋" w:cs="仿宋"/>
                <w:caps/>
                <w:color w:val="auto"/>
                <w:szCs w:val="21"/>
              </w:rPr>
            </w:pPr>
            <w:r>
              <w:rPr>
                <w:rFonts w:hint="eastAsia" w:ascii="仿宋" w:hAnsi="仿宋" w:eastAsia="仿宋" w:cs="仿宋"/>
                <w:caps/>
                <w:color w:val="auto"/>
                <w:szCs w:val="21"/>
              </w:rPr>
              <w:t>执业或职业资格证明</w:t>
            </w:r>
          </w:p>
        </w:tc>
        <w:tc>
          <w:tcPr>
            <w:tcW w:w="1080" w:type="dxa"/>
            <w:vMerge w:val="restart"/>
            <w:noWrap w:val="0"/>
            <w:vAlign w:val="center"/>
          </w:tcPr>
          <w:p w14:paraId="292657A8">
            <w:pPr>
              <w:spacing w:line="400" w:lineRule="exact"/>
              <w:jc w:val="center"/>
              <w:rPr>
                <w:rFonts w:hint="eastAsia" w:ascii="仿宋" w:hAnsi="仿宋" w:eastAsia="仿宋" w:cs="仿宋"/>
                <w:caps/>
                <w:color w:val="auto"/>
                <w:szCs w:val="21"/>
              </w:rPr>
            </w:pPr>
            <w:r>
              <w:rPr>
                <w:rFonts w:hint="eastAsia" w:ascii="仿宋" w:hAnsi="仿宋" w:eastAsia="仿宋" w:cs="仿宋"/>
                <w:caps/>
                <w:color w:val="auto"/>
                <w:szCs w:val="21"/>
              </w:rPr>
              <w:t>备注</w:t>
            </w:r>
          </w:p>
        </w:tc>
      </w:tr>
      <w:tr w14:paraId="4994C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28" w:type="dxa"/>
            <w:vMerge w:val="continue"/>
            <w:noWrap w:val="0"/>
            <w:vAlign w:val="center"/>
          </w:tcPr>
          <w:p w14:paraId="1C09D2BC">
            <w:pPr>
              <w:spacing w:line="400" w:lineRule="exact"/>
              <w:ind w:firstLine="420" w:firstLineChars="200"/>
              <w:jc w:val="center"/>
              <w:rPr>
                <w:rFonts w:hint="eastAsia" w:ascii="仿宋" w:hAnsi="仿宋" w:eastAsia="仿宋" w:cs="仿宋"/>
                <w:caps/>
                <w:color w:val="auto"/>
                <w:szCs w:val="21"/>
              </w:rPr>
            </w:pPr>
          </w:p>
        </w:tc>
        <w:tc>
          <w:tcPr>
            <w:tcW w:w="900" w:type="dxa"/>
            <w:vMerge w:val="continue"/>
            <w:noWrap w:val="0"/>
            <w:vAlign w:val="center"/>
          </w:tcPr>
          <w:p w14:paraId="788E304C">
            <w:pPr>
              <w:spacing w:line="400" w:lineRule="exact"/>
              <w:ind w:firstLine="420" w:firstLineChars="200"/>
              <w:jc w:val="center"/>
              <w:rPr>
                <w:rFonts w:hint="eastAsia" w:ascii="仿宋" w:hAnsi="仿宋" w:eastAsia="仿宋" w:cs="仿宋"/>
                <w:caps/>
                <w:color w:val="auto"/>
                <w:szCs w:val="21"/>
              </w:rPr>
            </w:pPr>
          </w:p>
        </w:tc>
        <w:tc>
          <w:tcPr>
            <w:tcW w:w="900" w:type="dxa"/>
            <w:vMerge w:val="continue"/>
            <w:noWrap w:val="0"/>
            <w:vAlign w:val="center"/>
          </w:tcPr>
          <w:p w14:paraId="4C0FF3B4">
            <w:pPr>
              <w:spacing w:line="400" w:lineRule="exact"/>
              <w:ind w:firstLine="420" w:firstLineChars="200"/>
              <w:jc w:val="center"/>
              <w:rPr>
                <w:rFonts w:hint="eastAsia" w:ascii="仿宋" w:hAnsi="仿宋" w:eastAsia="仿宋" w:cs="仿宋"/>
                <w:caps/>
                <w:color w:val="auto"/>
                <w:szCs w:val="21"/>
              </w:rPr>
            </w:pPr>
          </w:p>
        </w:tc>
        <w:tc>
          <w:tcPr>
            <w:tcW w:w="1260" w:type="dxa"/>
            <w:noWrap w:val="0"/>
            <w:vAlign w:val="center"/>
          </w:tcPr>
          <w:p w14:paraId="261EC65B">
            <w:pPr>
              <w:spacing w:line="400" w:lineRule="exact"/>
              <w:jc w:val="center"/>
              <w:rPr>
                <w:rFonts w:hint="eastAsia" w:ascii="仿宋" w:hAnsi="仿宋" w:eastAsia="仿宋" w:cs="仿宋"/>
                <w:caps/>
                <w:color w:val="auto"/>
                <w:szCs w:val="21"/>
              </w:rPr>
            </w:pPr>
            <w:r>
              <w:rPr>
                <w:rFonts w:hint="eastAsia" w:ascii="仿宋" w:hAnsi="仿宋" w:eastAsia="仿宋" w:cs="仿宋"/>
                <w:caps/>
                <w:color w:val="auto"/>
                <w:szCs w:val="21"/>
              </w:rPr>
              <w:t>证书名称</w:t>
            </w:r>
          </w:p>
        </w:tc>
        <w:tc>
          <w:tcPr>
            <w:tcW w:w="1260" w:type="dxa"/>
            <w:noWrap w:val="0"/>
            <w:vAlign w:val="center"/>
          </w:tcPr>
          <w:p w14:paraId="2F944AED">
            <w:pPr>
              <w:spacing w:line="400" w:lineRule="exact"/>
              <w:jc w:val="center"/>
              <w:rPr>
                <w:rFonts w:hint="eastAsia" w:ascii="仿宋" w:hAnsi="仿宋" w:eastAsia="仿宋" w:cs="仿宋"/>
                <w:caps/>
                <w:color w:val="auto"/>
                <w:szCs w:val="21"/>
              </w:rPr>
            </w:pPr>
            <w:r>
              <w:rPr>
                <w:rFonts w:hint="eastAsia" w:ascii="仿宋" w:hAnsi="仿宋" w:eastAsia="仿宋" w:cs="仿宋"/>
                <w:caps/>
                <w:color w:val="auto"/>
                <w:szCs w:val="21"/>
              </w:rPr>
              <w:t>级别</w:t>
            </w:r>
          </w:p>
        </w:tc>
        <w:tc>
          <w:tcPr>
            <w:tcW w:w="1800" w:type="dxa"/>
            <w:noWrap w:val="0"/>
            <w:vAlign w:val="center"/>
          </w:tcPr>
          <w:p w14:paraId="6F6537EC">
            <w:pPr>
              <w:spacing w:line="400" w:lineRule="exact"/>
              <w:jc w:val="center"/>
              <w:rPr>
                <w:rFonts w:hint="eastAsia" w:ascii="仿宋" w:hAnsi="仿宋" w:eastAsia="仿宋" w:cs="仿宋"/>
                <w:caps/>
                <w:color w:val="auto"/>
                <w:szCs w:val="21"/>
              </w:rPr>
            </w:pPr>
            <w:r>
              <w:rPr>
                <w:rFonts w:hint="eastAsia" w:ascii="仿宋" w:hAnsi="仿宋" w:eastAsia="仿宋" w:cs="仿宋"/>
                <w:caps/>
                <w:color w:val="auto"/>
                <w:szCs w:val="21"/>
              </w:rPr>
              <w:t>证号</w:t>
            </w:r>
          </w:p>
        </w:tc>
        <w:tc>
          <w:tcPr>
            <w:tcW w:w="1332" w:type="dxa"/>
            <w:noWrap w:val="0"/>
            <w:vAlign w:val="center"/>
          </w:tcPr>
          <w:p w14:paraId="65EB02D7">
            <w:pPr>
              <w:spacing w:line="400" w:lineRule="exact"/>
              <w:jc w:val="center"/>
              <w:rPr>
                <w:rFonts w:hint="eastAsia" w:ascii="仿宋" w:hAnsi="仿宋" w:eastAsia="仿宋" w:cs="仿宋"/>
                <w:caps/>
                <w:color w:val="auto"/>
                <w:szCs w:val="21"/>
              </w:rPr>
            </w:pPr>
            <w:r>
              <w:rPr>
                <w:rFonts w:hint="eastAsia" w:ascii="仿宋" w:hAnsi="仿宋" w:eastAsia="仿宋" w:cs="仿宋"/>
                <w:caps/>
                <w:color w:val="auto"/>
                <w:szCs w:val="21"/>
              </w:rPr>
              <w:t>专业</w:t>
            </w:r>
          </w:p>
        </w:tc>
        <w:tc>
          <w:tcPr>
            <w:tcW w:w="1080" w:type="dxa"/>
            <w:vMerge w:val="continue"/>
            <w:noWrap w:val="0"/>
            <w:vAlign w:val="center"/>
          </w:tcPr>
          <w:p w14:paraId="3CD00B5C">
            <w:pPr>
              <w:spacing w:line="400" w:lineRule="exact"/>
              <w:ind w:firstLine="420" w:firstLineChars="200"/>
              <w:jc w:val="center"/>
              <w:rPr>
                <w:rFonts w:hint="eastAsia" w:ascii="仿宋" w:hAnsi="仿宋" w:eastAsia="仿宋" w:cs="仿宋"/>
                <w:caps/>
                <w:color w:val="auto"/>
                <w:szCs w:val="21"/>
              </w:rPr>
            </w:pPr>
          </w:p>
        </w:tc>
      </w:tr>
      <w:tr w14:paraId="1F5B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28" w:type="dxa"/>
            <w:noWrap w:val="0"/>
            <w:vAlign w:val="center"/>
          </w:tcPr>
          <w:p w14:paraId="32CCE375">
            <w:pPr>
              <w:spacing w:line="400" w:lineRule="exact"/>
              <w:jc w:val="center"/>
              <w:rPr>
                <w:rFonts w:hint="eastAsia" w:ascii="仿宋" w:hAnsi="仿宋" w:eastAsia="仿宋" w:cs="仿宋"/>
                <w:caps/>
                <w:color w:val="auto"/>
                <w:szCs w:val="21"/>
              </w:rPr>
            </w:pPr>
          </w:p>
        </w:tc>
        <w:tc>
          <w:tcPr>
            <w:tcW w:w="900" w:type="dxa"/>
            <w:noWrap w:val="0"/>
            <w:vAlign w:val="center"/>
          </w:tcPr>
          <w:p w14:paraId="406C5ADC">
            <w:pPr>
              <w:spacing w:line="400" w:lineRule="exact"/>
              <w:jc w:val="center"/>
              <w:rPr>
                <w:rFonts w:hint="eastAsia" w:ascii="仿宋" w:hAnsi="仿宋" w:eastAsia="仿宋" w:cs="仿宋"/>
                <w:caps/>
                <w:color w:val="auto"/>
                <w:szCs w:val="21"/>
              </w:rPr>
            </w:pPr>
          </w:p>
        </w:tc>
        <w:tc>
          <w:tcPr>
            <w:tcW w:w="900" w:type="dxa"/>
            <w:noWrap w:val="0"/>
            <w:vAlign w:val="center"/>
          </w:tcPr>
          <w:p w14:paraId="29FE2989">
            <w:pPr>
              <w:spacing w:line="400" w:lineRule="exact"/>
              <w:jc w:val="center"/>
              <w:rPr>
                <w:rFonts w:hint="eastAsia" w:ascii="仿宋" w:hAnsi="仿宋" w:eastAsia="仿宋" w:cs="仿宋"/>
                <w:caps/>
                <w:color w:val="auto"/>
                <w:szCs w:val="21"/>
              </w:rPr>
            </w:pPr>
          </w:p>
        </w:tc>
        <w:tc>
          <w:tcPr>
            <w:tcW w:w="1260" w:type="dxa"/>
            <w:noWrap w:val="0"/>
            <w:vAlign w:val="center"/>
          </w:tcPr>
          <w:p w14:paraId="078806E3">
            <w:pPr>
              <w:spacing w:line="400" w:lineRule="exact"/>
              <w:jc w:val="center"/>
              <w:rPr>
                <w:rFonts w:hint="eastAsia" w:ascii="仿宋" w:hAnsi="仿宋" w:eastAsia="仿宋" w:cs="仿宋"/>
                <w:caps/>
                <w:color w:val="auto"/>
                <w:szCs w:val="21"/>
              </w:rPr>
            </w:pPr>
          </w:p>
        </w:tc>
        <w:tc>
          <w:tcPr>
            <w:tcW w:w="1260" w:type="dxa"/>
            <w:noWrap w:val="0"/>
            <w:vAlign w:val="center"/>
          </w:tcPr>
          <w:p w14:paraId="5F13A253">
            <w:pPr>
              <w:spacing w:line="400" w:lineRule="exact"/>
              <w:jc w:val="center"/>
              <w:rPr>
                <w:rFonts w:hint="eastAsia" w:ascii="仿宋" w:hAnsi="仿宋" w:eastAsia="仿宋" w:cs="仿宋"/>
                <w:caps/>
                <w:color w:val="auto"/>
                <w:szCs w:val="21"/>
              </w:rPr>
            </w:pPr>
          </w:p>
        </w:tc>
        <w:tc>
          <w:tcPr>
            <w:tcW w:w="1800" w:type="dxa"/>
            <w:noWrap w:val="0"/>
            <w:vAlign w:val="center"/>
          </w:tcPr>
          <w:p w14:paraId="7400021A">
            <w:pPr>
              <w:spacing w:line="400" w:lineRule="exact"/>
              <w:jc w:val="center"/>
              <w:rPr>
                <w:rFonts w:hint="eastAsia" w:ascii="仿宋" w:hAnsi="仿宋" w:eastAsia="仿宋" w:cs="仿宋"/>
                <w:caps/>
                <w:color w:val="auto"/>
                <w:szCs w:val="21"/>
              </w:rPr>
            </w:pPr>
          </w:p>
        </w:tc>
        <w:tc>
          <w:tcPr>
            <w:tcW w:w="1332" w:type="dxa"/>
            <w:noWrap w:val="0"/>
            <w:vAlign w:val="center"/>
          </w:tcPr>
          <w:p w14:paraId="2CA90A6A">
            <w:pPr>
              <w:spacing w:line="400" w:lineRule="exact"/>
              <w:jc w:val="center"/>
              <w:rPr>
                <w:rFonts w:hint="eastAsia" w:ascii="仿宋" w:hAnsi="仿宋" w:eastAsia="仿宋" w:cs="仿宋"/>
                <w:caps/>
                <w:color w:val="auto"/>
                <w:szCs w:val="21"/>
              </w:rPr>
            </w:pPr>
          </w:p>
        </w:tc>
        <w:tc>
          <w:tcPr>
            <w:tcW w:w="1080" w:type="dxa"/>
            <w:noWrap w:val="0"/>
            <w:vAlign w:val="center"/>
          </w:tcPr>
          <w:p w14:paraId="5418710E">
            <w:pPr>
              <w:spacing w:line="400" w:lineRule="exact"/>
              <w:jc w:val="center"/>
              <w:rPr>
                <w:rFonts w:hint="eastAsia" w:ascii="仿宋" w:hAnsi="仿宋" w:eastAsia="仿宋" w:cs="仿宋"/>
                <w:caps/>
                <w:color w:val="auto"/>
                <w:szCs w:val="21"/>
              </w:rPr>
            </w:pPr>
          </w:p>
        </w:tc>
      </w:tr>
      <w:tr w14:paraId="60E4F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28" w:type="dxa"/>
            <w:noWrap w:val="0"/>
            <w:vAlign w:val="center"/>
          </w:tcPr>
          <w:p w14:paraId="6FA5520E">
            <w:pPr>
              <w:spacing w:line="400" w:lineRule="exact"/>
              <w:jc w:val="center"/>
              <w:rPr>
                <w:rFonts w:hint="eastAsia" w:ascii="仿宋" w:hAnsi="仿宋" w:eastAsia="仿宋" w:cs="仿宋"/>
                <w:caps/>
                <w:color w:val="auto"/>
                <w:szCs w:val="21"/>
              </w:rPr>
            </w:pPr>
          </w:p>
        </w:tc>
        <w:tc>
          <w:tcPr>
            <w:tcW w:w="900" w:type="dxa"/>
            <w:noWrap w:val="0"/>
            <w:vAlign w:val="center"/>
          </w:tcPr>
          <w:p w14:paraId="1657BB5C">
            <w:pPr>
              <w:spacing w:line="400" w:lineRule="exact"/>
              <w:jc w:val="center"/>
              <w:rPr>
                <w:rFonts w:hint="eastAsia" w:ascii="仿宋" w:hAnsi="仿宋" w:eastAsia="仿宋" w:cs="仿宋"/>
                <w:caps/>
                <w:color w:val="auto"/>
                <w:szCs w:val="21"/>
              </w:rPr>
            </w:pPr>
          </w:p>
        </w:tc>
        <w:tc>
          <w:tcPr>
            <w:tcW w:w="900" w:type="dxa"/>
            <w:noWrap w:val="0"/>
            <w:vAlign w:val="center"/>
          </w:tcPr>
          <w:p w14:paraId="41725913">
            <w:pPr>
              <w:spacing w:line="400" w:lineRule="exact"/>
              <w:jc w:val="center"/>
              <w:rPr>
                <w:rFonts w:hint="eastAsia" w:ascii="仿宋" w:hAnsi="仿宋" w:eastAsia="仿宋" w:cs="仿宋"/>
                <w:caps/>
                <w:color w:val="auto"/>
                <w:szCs w:val="21"/>
              </w:rPr>
            </w:pPr>
          </w:p>
        </w:tc>
        <w:tc>
          <w:tcPr>
            <w:tcW w:w="1260" w:type="dxa"/>
            <w:noWrap w:val="0"/>
            <w:vAlign w:val="center"/>
          </w:tcPr>
          <w:p w14:paraId="277CB238">
            <w:pPr>
              <w:spacing w:line="400" w:lineRule="exact"/>
              <w:jc w:val="center"/>
              <w:rPr>
                <w:rFonts w:hint="eastAsia" w:ascii="仿宋" w:hAnsi="仿宋" w:eastAsia="仿宋" w:cs="仿宋"/>
                <w:caps/>
                <w:color w:val="auto"/>
                <w:szCs w:val="21"/>
              </w:rPr>
            </w:pPr>
          </w:p>
        </w:tc>
        <w:tc>
          <w:tcPr>
            <w:tcW w:w="1260" w:type="dxa"/>
            <w:noWrap w:val="0"/>
            <w:vAlign w:val="center"/>
          </w:tcPr>
          <w:p w14:paraId="245B72E5">
            <w:pPr>
              <w:spacing w:line="400" w:lineRule="exact"/>
              <w:jc w:val="center"/>
              <w:rPr>
                <w:rFonts w:hint="eastAsia" w:ascii="仿宋" w:hAnsi="仿宋" w:eastAsia="仿宋" w:cs="仿宋"/>
                <w:caps/>
                <w:color w:val="auto"/>
                <w:szCs w:val="21"/>
              </w:rPr>
            </w:pPr>
          </w:p>
        </w:tc>
        <w:tc>
          <w:tcPr>
            <w:tcW w:w="1800" w:type="dxa"/>
            <w:noWrap w:val="0"/>
            <w:vAlign w:val="center"/>
          </w:tcPr>
          <w:p w14:paraId="2E40204C">
            <w:pPr>
              <w:spacing w:line="400" w:lineRule="exact"/>
              <w:jc w:val="center"/>
              <w:rPr>
                <w:rFonts w:hint="eastAsia" w:ascii="仿宋" w:hAnsi="仿宋" w:eastAsia="仿宋" w:cs="仿宋"/>
                <w:caps/>
                <w:color w:val="auto"/>
                <w:szCs w:val="21"/>
              </w:rPr>
            </w:pPr>
          </w:p>
        </w:tc>
        <w:tc>
          <w:tcPr>
            <w:tcW w:w="1332" w:type="dxa"/>
            <w:noWrap w:val="0"/>
            <w:vAlign w:val="center"/>
          </w:tcPr>
          <w:p w14:paraId="4486F2A0">
            <w:pPr>
              <w:spacing w:line="400" w:lineRule="exact"/>
              <w:jc w:val="center"/>
              <w:rPr>
                <w:rFonts w:hint="eastAsia" w:ascii="仿宋" w:hAnsi="仿宋" w:eastAsia="仿宋" w:cs="仿宋"/>
                <w:caps/>
                <w:color w:val="auto"/>
                <w:szCs w:val="21"/>
              </w:rPr>
            </w:pPr>
          </w:p>
        </w:tc>
        <w:tc>
          <w:tcPr>
            <w:tcW w:w="1080" w:type="dxa"/>
            <w:noWrap w:val="0"/>
            <w:vAlign w:val="center"/>
          </w:tcPr>
          <w:p w14:paraId="61A51ECE">
            <w:pPr>
              <w:spacing w:line="400" w:lineRule="exact"/>
              <w:jc w:val="center"/>
              <w:rPr>
                <w:rFonts w:hint="eastAsia" w:ascii="仿宋" w:hAnsi="仿宋" w:eastAsia="仿宋" w:cs="仿宋"/>
                <w:caps/>
                <w:color w:val="auto"/>
                <w:szCs w:val="21"/>
              </w:rPr>
            </w:pPr>
          </w:p>
        </w:tc>
      </w:tr>
      <w:tr w14:paraId="20CEC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28" w:type="dxa"/>
            <w:noWrap w:val="0"/>
            <w:vAlign w:val="center"/>
          </w:tcPr>
          <w:p w14:paraId="41F7B294">
            <w:pPr>
              <w:spacing w:line="400" w:lineRule="exact"/>
              <w:jc w:val="center"/>
              <w:rPr>
                <w:rFonts w:hint="eastAsia" w:ascii="仿宋" w:hAnsi="仿宋" w:eastAsia="仿宋" w:cs="仿宋"/>
                <w:caps/>
                <w:color w:val="auto"/>
                <w:szCs w:val="21"/>
              </w:rPr>
            </w:pPr>
          </w:p>
        </w:tc>
        <w:tc>
          <w:tcPr>
            <w:tcW w:w="900" w:type="dxa"/>
            <w:noWrap w:val="0"/>
            <w:vAlign w:val="center"/>
          </w:tcPr>
          <w:p w14:paraId="2B7A0BE7">
            <w:pPr>
              <w:spacing w:line="400" w:lineRule="exact"/>
              <w:jc w:val="center"/>
              <w:rPr>
                <w:rFonts w:hint="eastAsia" w:ascii="仿宋" w:hAnsi="仿宋" w:eastAsia="仿宋" w:cs="仿宋"/>
                <w:caps/>
                <w:color w:val="auto"/>
                <w:szCs w:val="21"/>
              </w:rPr>
            </w:pPr>
          </w:p>
        </w:tc>
        <w:tc>
          <w:tcPr>
            <w:tcW w:w="900" w:type="dxa"/>
            <w:noWrap w:val="0"/>
            <w:vAlign w:val="center"/>
          </w:tcPr>
          <w:p w14:paraId="2AB3B1A7">
            <w:pPr>
              <w:spacing w:line="400" w:lineRule="exact"/>
              <w:jc w:val="center"/>
              <w:rPr>
                <w:rFonts w:hint="eastAsia" w:ascii="仿宋" w:hAnsi="仿宋" w:eastAsia="仿宋" w:cs="仿宋"/>
                <w:caps/>
                <w:color w:val="auto"/>
                <w:szCs w:val="21"/>
              </w:rPr>
            </w:pPr>
          </w:p>
        </w:tc>
        <w:tc>
          <w:tcPr>
            <w:tcW w:w="1260" w:type="dxa"/>
            <w:noWrap w:val="0"/>
            <w:vAlign w:val="center"/>
          </w:tcPr>
          <w:p w14:paraId="2463ACB4">
            <w:pPr>
              <w:spacing w:line="400" w:lineRule="exact"/>
              <w:jc w:val="center"/>
              <w:rPr>
                <w:rFonts w:hint="eastAsia" w:ascii="仿宋" w:hAnsi="仿宋" w:eastAsia="仿宋" w:cs="仿宋"/>
                <w:caps/>
                <w:color w:val="auto"/>
                <w:szCs w:val="21"/>
              </w:rPr>
            </w:pPr>
          </w:p>
        </w:tc>
        <w:tc>
          <w:tcPr>
            <w:tcW w:w="1260" w:type="dxa"/>
            <w:noWrap w:val="0"/>
            <w:vAlign w:val="center"/>
          </w:tcPr>
          <w:p w14:paraId="718D91B1">
            <w:pPr>
              <w:spacing w:line="400" w:lineRule="exact"/>
              <w:jc w:val="center"/>
              <w:rPr>
                <w:rFonts w:hint="eastAsia" w:ascii="仿宋" w:hAnsi="仿宋" w:eastAsia="仿宋" w:cs="仿宋"/>
                <w:caps/>
                <w:color w:val="auto"/>
                <w:szCs w:val="21"/>
              </w:rPr>
            </w:pPr>
          </w:p>
        </w:tc>
        <w:tc>
          <w:tcPr>
            <w:tcW w:w="1800" w:type="dxa"/>
            <w:noWrap w:val="0"/>
            <w:vAlign w:val="center"/>
          </w:tcPr>
          <w:p w14:paraId="20F6073A">
            <w:pPr>
              <w:spacing w:line="400" w:lineRule="exact"/>
              <w:jc w:val="center"/>
              <w:rPr>
                <w:rFonts w:hint="eastAsia" w:ascii="仿宋" w:hAnsi="仿宋" w:eastAsia="仿宋" w:cs="仿宋"/>
                <w:caps/>
                <w:color w:val="auto"/>
                <w:szCs w:val="21"/>
              </w:rPr>
            </w:pPr>
          </w:p>
        </w:tc>
        <w:tc>
          <w:tcPr>
            <w:tcW w:w="1332" w:type="dxa"/>
            <w:noWrap w:val="0"/>
            <w:vAlign w:val="center"/>
          </w:tcPr>
          <w:p w14:paraId="0E4B6136">
            <w:pPr>
              <w:spacing w:line="400" w:lineRule="exact"/>
              <w:jc w:val="center"/>
              <w:rPr>
                <w:rFonts w:hint="eastAsia" w:ascii="仿宋" w:hAnsi="仿宋" w:eastAsia="仿宋" w:cs="仿宋"/>
                <w:caps/>
                <w:color w:val="auto"/>
                <w:szCs w:val="21"/>
              </w:rPr>
            </w:pPr>
          </w:p>
        </w:tc>
        <w:tc>
          <w:tcPr>
            <w:tcW w:w="1080" w:type="dxa"/>
            <w:noWrap w:val="0"/>
            <w:vAlign w:val="center"/>
          </w:tcPr>
          <w:p w14:paraId="78DDE284">
            <w:pPr>
              <w:spacing w:line="400" w:lineRule="exact"/>
              <w:jc w:val="center"/>
              <w:rPr>
                <w:rFonts w:hint="eastAsia" w:ascii="仿宋" w:hAnsi="仿宋" w:eastAsia="仿宋" w:cs="仿宋"/>
                <w:caps/>
                <w:color w:val="auto"/>
                <w:szCs w:val="21"/>
              </w:rPr>
            </w:pPr>
          </w:p>
        </w:tc>
      </w:tr>
      <w:tr w14:paraId="6CF80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28" w:type="dxa"/>
            <w:noWrap w:val="0"/>
            <w:vAlign w:val="center"/>
          </w:tcPr>
          <w:p w14:paraId="41075F5C">
            <w:pPr>
              <w:spacing w:line="400" w:lineRule="exact"/>
              <w:jc w:val="center"/>
              <w:rPr>
                <w:rFonts w:hint="eastAsia" w:ascii="仿宋" w:hAnsi="仿宋" w:eastAsia="仿宋" w:cs="仿宋"/>
                <w:caps/>
                <w:color w:val="auto"/>
                <w:szCs w:val="21"/>
              </w:rPr>
            </w:pPr>
          </w:p>
        </w:tc>
        <w:tc>
          <w:tcPr>
            <w:tcW w:w="900" w:type="dxa"/>
            <w:noWrap w:val="0"/>
            <w:vAlign w:val="center"/>
          </w:tcPr>
          <w:p w14:paraId="1E9CD46F">
            <w:pPr>
              <w:spacing w:line="400" w:lineRule="exact"/>
              <w:jc w:val="center"/>
              <w:rPr>
                <w:rFonts w:hint="eastAsia" w:ascii="仿宋" w:hAnsi="仿宋" w:eastAsia="仿宋" w:cs="仿宋"/>
                <w:caps/>
                <w:color w:val="auto"/>
                <w:szCs w:val="21"/>
              </w:rPr>
            </w:pPr>
          </w:p>
        </w:tc>
        <w:tc>
          <w:tcPr>
            <w:tcW w:w="900" w:type="dxa"/>
            <w:noWrap w:val="0"/>
            <w:vAlign w:val="center"/>
          </w:tcPr>
          <w:p w14:paraId="795C38C0">
            <w:pPr>
              <w:spacing w:line="400" w:lineRule="exact"/>
              <w:jc w:val="center"/>
              <w:rPr>
                <w:rFonts w:hint="eastAsia" w:ascii="仿宋" w:hAnsi="仿宋" w:eastAsia="仿宋" w:cs="仿宋"/>
                <w:caps/>
                <w:color w:val="auto"/>
                <w:szCs w:val="21"/>
              </w:rPr>
            </w:pPr>
          </w:p>
        </w:tc>
        <w:tc>
          <w:tcPr>
            <w:tcW w:w="1260" w:type="dxa"/>
            <w:noWrap w:val="0"/>
            <w:vAlign w:val="center"/>
          </w:tcPr>
          <w:p w14:paraId="0E3E3376">
            <w:pPr>
              <w:spacing w:line="400" w:lineRule="exact"/>
              <w:jc w:val="center"/>
              <w:rPr>
                <w:rFonts w:hint="eastAsia" w:ascii="仿宋" w:hAnsi="仿宋" w:eastAsia="仿宋" w:cs="仿宋"/>
                <w:caps/>
                <w:color w:val="auto"/>
                <w:szCs w:val="21"/>
              </w:rPr>
            </w:pPr>
          </w:p>
        </w:tc>
        <w:tc>
          <w:tcPr>
            <w:tcW w:w="1260" w:type="dxa"/>
            <w:noWrap w:val="0"/>
            <w:vAlign w:val="center"/>
          </w:tcPr>
          <w:p w14:paraId="77FA2393">
            <w:pPr>
              <w:spacing w:line="400" w:lineRule="exact"/>
              <w:jc w:val="center"/>
              <w:rPr>
                <w:rFonts w:hint="eastAsia" w:ascii="仿宋" w:hAnsi="仿宋" w:eastAsia="仿宋" w:cs="仿宋"/>
                <w:caps/>
                <w:color w:val="auto"/>
                <w:szCs w:val="21"/>
              </w:rPr>
            </w:pPr>
          </w:p>
        </w:tc>
        <w:tc>
          <w:tcPr>
            <w:tcW w:w="1800" w:type="dxa"/>
            <w:noWrap w:val="0"/>
            <w:vAlign w:val="center"/>
          </w:tcPr>
          <w:p w14:paraId="482226F0">
            <w:pPr>
              <w:spacing w:line="400" w:lineRule="exact"/>
              <w:jc w:val="center"/>
              <w:rPr>
                <w:rFonts w:hint="eastAsia" w:ascii="仿宋" w:hAnsi="仿宋" w:eastAsia="仿宋" w:cs="仿宋"/>
                <w:caps/>
                <w:color w:val="auto"/>
                <w:szCs w:val="21"/>
              </w:rPr>
            </w:pPr>
          </w:p>
        </w:tc>
        <w:tc>
          <w:tcPr>
            <w:tcW w:w="1332" w:type="dxa"/>
            <w:noWrap w:val="0"/>
            <w:vAlign w:val="center"/>
          </w:tcPr>
          <w:p w14:paraId="11D97832">
            <w:pPr>
              <w:spacing w:line="400" w:lineRule="exact"/>
              <w:jc w:val="center"/>
              <w:rPr>
                <w:rFonts w:hint="eastAsia" w:ascii="仿宋" w:hAnsi="仿宋" w:eastAsia="仿宋" w:cs="仿宋"/>
                <w:caps/>
                <w:color w:val="auto"/>
                <w:szCs w:val="21"/>
              </w:rPr>
            </w:pPr>
          </w:p>
        </w:tc>
        <w:tc>
          <w:tcPr>
            <w:tcW w:w="1080" w:type="dxa"/>
            <w:noWrap w:val="0"/>
            <w:vAlign w:val="center"/>
          </w:tcPr>
          <w:p w14:paraId="1A45A969">
            <w:pPr>
              <w:spacing w:line="400" w:lineRule="exact"/>
              <w:jc w:val="center"/>
              <w:rPr>
                <w:rFonts w:hint="eastAsia" w:ascii="仿宋" w:hAnsi="仿宋" w:eastAsia="仿宋" w:cs="仿宋"/>
                <w:caps/>
                <w:color w:val="auto"/>
                <w:szCs w:val="21"/>
              </w:rPr>
            </w:pPr>
          </w:p>
        </w:tc>
      </w:tr>
      <w:tr w14:paraId="5349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28" w:type="dxa"/>
            <w:noWrap w:val="0"/>
            <w:vAlign w:val="center"/>
          </w:tcPr>
          <w:p w14:paraId="05216650">
            <w:pPr>
              <w:spacing w:line="400" w:lineRule="exact"/>
              <w:jc w:val="center"/>
              <w:rPr>
                <w:rFonts w:hint="eastAsia" w:ascii="仿宋" w:hAnsi="仿宋" w:eastAsia="仿宋" w:cs="仿宋"/>
                <w:caps/>
                <w:color w:val="auto"/>
                <w:szCs w:val="21"/>
              </w:rPr>
            </w:pPr>
          </w:p>
        </w:tc>
        <w:tc>
          <w:tcPr>
            <w:tcW w:w="900" w:type="dxa"/>
            <w:noWrap w:val="0"/>
            <w:vAlign w:val="center"/>
          </w:tcPr>
          <w:p w14:paraId="74BBD333">
            <w:pPr>
              <w:spacing w:line="400" w:lineRule="exact"/>
              <w:jc w:val="center"/>
              <w:rPr>
                <w:rFonts w:hint="eastAsia" w:ascii="仿宋" w:hAnsi="仿宋" w:eastAsia="仿宋" w:cs="仿宋"/>
                <w:caps/>
                <w:color w:val="auto"/>
                <w:szCs w:val="21"/>
              </w:rPr>
            </w:pPr>
          </w:p>
        </w:tc>
        <w:tc>
          <w:tcPr>
            <w:tcW w:w="900" w:type="dxa"/>
            <w:noWrap w:val="0"/>
            <w:vAlign w:val="center"/>
          </w:tcPr>
          <w:p w14:paraId="1CC55931">
            <w:pPr>
              <w:spacing w:line="400" w:lineRule="exact"/>
              <w:jc w:val="center"/>
              <w:rPr>
                <w:rFonts w:hint="eastAsia" w:ascii="仿宋" w:hAnsi="仿宋" w:eastAsia="仿宋" w:cs="仿宋"/>
                <w:caps/>
                <w:color w:val="auto"/>
                <w:szCs w:val="21"/>
              </w:rPr>
            </w:pPr>
          </w:p>
        </w:tc>
        <w:tc>
          <w:tcPr>
            <w:tcW w:w="1260" w:type="dxa"/>
            <w:noWrap w:val="0"/>
            <w:vAlign w:val="center"/>
          </w:tcPr>
          <w:p w14:paraId="444AE625">
            <w:pPr>
              <w:spacing w:line="400" w:lineRule="exact"/>
              <w:jc w:val="center"/>
              <w:rPr>
                <w:rFonts w:hint="eastAsia" w:ascii="仿宋" w:hAnsi="仿宋" w:eastAsia="仿宋" w:cs="仿宋"/>
                <w:caps/>
                <w:color w:val="auto"/>
                <w:szCs w:val="21"/>
              </w:rPr>
            </w:pPr>
          </w:p>
        </w:tc>
        <w:tc>
          <w:tcPr>
            <w:tcW w:w="1260" w:type="dxa"/>
            <w:noWrap w:val="0"/>
            <w:vAlign w:val="center"/>
          </w:tcPr>
          <w:p w14:paraId="5A5711D9">
            <w:pPr>
              <w:spacing w:line="400" w:lineRule="exact"/>
              <w:jc w:val="center"/>
              <w:rPr>
                <w:rFonts w:hint="eastAsia" w:ascii="仿宋" w:hAnsi="仿宋" w:eastAsia="仿宋" w:cs="仿宋"/>
                <w:caps/>
                <w:color w:val="auto"/>
                <w:szCs w:val="21"/>
              </w:rPr>
            </w:pPr>
          </w:p>
        </w:tc>
        <w:tc>
          <w:tcPr>
            <w:tcW w:w="1800" w:type="dxa"/>
            <w:noWrap w:val="0"/>
            <w:vAlign w:val="center"/>
          </w:tcPr>
          <w:p w14:paraId="364E7119">
            <w:pPr>
              <w:spacing w:line="400" w:lineRule="exact"/>
              <w:jc w:val="center"/>
              <w:rPr>
                <w:rFonts w:hint="eastAsia" w:ascii="仿宋" w:hAnsi="仿宋" w:eastAsia="仿宋" w:cs="仿宋"/>
                <w:caps/>
                <w:color w:val="auto"/>
                <w:szCs w:val="21"/>
              </w:rPr>
            </w:pPr>
          </w:p>
        </w:tc>
        <w:tc>
          <w:tcPr>
            <w:tcW w:w="1332" w:type="dxa"/>
            <w:noWrap w:val="0"/>
            <w:vAlign w:val="center"/>
          </w:tcPr>
          <w:p w14:paraId="3E20EA2E">
            <w:pPr>
              <w:spacing w:line="400" w:lineRule="exact"/>
              <w:jc w:val="center"/>
              <w:rPr>
                <w:rFonts w:hint="eastAsia" w:ascii="仿宋" w:hAnsi="仿宋" w:eastAsia="仿宋" w:cs="仿宋"/>
                <w:caps/>
                <w:color w:val="auto"/>
                <w:szCs w:val="21"/>
              </w:rPr>
            </w:pPr>
          </w:p>
        </w:tc>
        <w:tc>
          <w:tcPr>
            <w:tcW w:w="1080" w:type="dxa"/>
            <w:noWrap w:val="0"/>
            <w:vAlign w:val="center"/>
          </w:tcPr>
          <w:p w14:paraId="6CAF6FC4">
            <w:pPr>
              <w:spacing w:line="400" w:lineRule="exact"/>
              <w:jc w:val="center"/>
              <w:rPr>
                <w:rFonts w:hint="eastAsia" w:ascii="仿宋" w:hAnsi="仿宋" w:eastAsia="仿宋" w:cs="仿宋"/>
                <w:caps/>
                <w:color w:val="auto"/>
                <w:szCs w:val="21"/>
              </w:rPr>
            </w:pPr>
          </w:p>
        </w:tc>
      </w:tr>
      <w:tr w14:paraId="11B38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28" w:type="dxa"/>
            <w:noWrap w:val="0"/>
            <w:vAlign w:val="center"/>
          </w:tcPr>
          <w:p w14:paraId="291056B8">
            <w:pPr>
              <w:spacing w:line="400" w:lineRule="exact"/>
              <w:jc w:val="center"/>
              <w:rPr>
                <w:rFonts w:hint="eastAsia" w:ascii="仿宋" w:hAnsi="仿宋" w:eastAsia="仿宋" w:cs="仿宋"/>
                <w:caps/>
                <w:color w:val="auto"/>
                <w:szCs w:val="21"/>
              </w:rPr>
            </w:pPr>
          </w:p>
        </w:tc>
        <w:tc>
          <w:tcPr>
            <w:tcW w:w="900" w:type="dxa"/>
            <w:noWrap w:val="0"/>
            <w:vAlign w:val="center"/>
          </w:tcPr>
          <w:p w14:paraId="3B8AA5B6">
            <w:pPr>
              <w:spacing w:line="400" w:lineRule="exact"/>
              <w:jc w:val="center"/>
              <w:rPr>
                <w:rFonts w:hint="eastAsia" w:ascii="仿宋" w:hAnsi="仿宋" w:eastAsia="仿宋" w:cs="仿宋"/>
                <w:caps/>
                <w:color w:val="auto"/>
                <w:szCs w:val="21"/>
              </w:rPr>
            </w:pPr>
          </w:p>
        </w:tc>
        <w:tc>
          <w:tcPr>
            <w:tcW w:w="900" w:type="dxa"/>
            <w:noWrap w:val="0"/>
            <w:vAlign w:val="center"/>
          </w:tcPr>
          <w:p w14:paraId="110557D3">
            <w:pPr>
              <w:spacing w:line="400" w:lineRule="exact"/>
              <w:jc w:val="center"/>
              <w:rPr>
                <w:rFonts w:hint="eastAsia" w:ascii="仿宋" w:hAnsi="仿宋" w:eastAsia="仿宋" w:cs="仿宋"/>
                <w:caps/>
                <w:color w:val="auto"/>
                <w:szCs w:val="21"/>
              </w:rPr>
            </w:pPr>
          </w:p>
        </w:tc>
        <w:tc>
          <w:tcPr>
            <w:tcW w:w="1260" w:type="dxa"/>
            <w:noWrap w:val="0"/>
            <w:vAlign w:val="center"/>
          </w:tcPr>
          <w:p w14:paraId="386ED3BF">
            <w:pPr>
              <w:spacing w:line="400" w:lineRule="exact"/>
              <w:jc w:val="center"/>
              <w:rPr>
                <w:rFonts w:hint="eastAsia" w:ascii="仿宋" w:hAnsi="仿宋" w:eastAsia="仿宋" w:cs="仿宋"/>
                <w:caps/>
                <w:color w:val="auto"/>
                <w:szCs w:val="21"/>
              </w:rPr>
            </w:pPr>
          </w:p>
        </w:tc>
        <w:tc>
          <w:tcPr>
            <w:tcW w:w="1260" w:type="dxa"/>
            <w:noWrap w:val="0"/>
            <w:vAlign w:val="center"/>
          </w:tcPr>
          <w:p w14:paraId="1825A447">
            <w:pPr>
              <w:spacing w:line="400" w:lineRule="exact"/>
              <w:jc w:val="center"/>
              <w:rPr>
                <w:rFonts w:hint="eastAsia" w:ascii="仿宋" w:hAnsi="仿宋" w:eastAsia="仿宋" w:cs="仿宋"/>
                <w:caps/>
                <w:color w:val="auto"/>
                <w:szCs w:val="21"/>
              </w:rPr>
            </w:pPr>
          </w:p>
        </w:tc>
        <w:tc>
          <w:tcPr>
            <w:tcW w:w="1800" w:type="dxa"/>
            <w:noWrap w:val="0"/>
            <w:vAlign w:val="center"/>
          </w:tcPr>
          <w:p w14:paraId="74679B62">
            <w:pPr>
              <w:spacing w:line="400" w:lineRule="exact"/>
              <w:jc w:val="center"/>
              <w:rPr>
                <w:rFonts w:hint="eastAsia" w:ascii="仿宋" w:hAnsi="仿宋" w:eastAsia="仿宋" w:cs="仿宋"/>
                <w:caps/>
                <w:color w:val="auto"/>
                <w:szCs w:val="21"/>
              </w:rPr>
            </w:pPr>
          </w:p>
        </w:tc>
        <w:tc>
          <w:tcPr>
            <w:tcW w:w="1332" w:type="dxa"/>
            <w:noWrap w:val="0"/>
            <w:vAlign w:val="center"/>
          </w:tcPr>
          <w:p w14:paraId="0429555A">
            <w:pPr>
              <w:spacing w:line="400" w:lineRule="exact"/>
              <w:jc w:val="center"/>
              <w:rPr>
                <w:rFonts w:hint="eastAsia" w:ascii="仿宋" w:hAnsi="仿宋" w:eastAsia="仿宋" w:cs="仿宋"/>
                <w:caps/>
                <w:color w:val="auto"/>
                <w:szCs w:val="21"/>
              </w:rPr>
            </w:pPr>
          </w:p>
        </w:tc>
        <w:tc>
          <w:tcPr>
            <w:tcW w:w="1080" w:type="dxa"/>
            <w:noWrap w:val="0"/>
            <w:vAlign w:val="center"/>
          </w:tcPr>
          <w:p w14:paraId="153BC2D8">
            <w:pPr>
              <w:spacing w:line="400" w:lineRule="exact"/>
              <w:jc w:val="center"/>
              <w:rPr>
                <w:rFonts w:hint="eastAsia" w:ascii="仿宋" w:hAnsi="仿宋" w:eastAsia="仿宋" w:cs="仿宋"/>
                <w:caps/>
                <w:color w:val="auto"/>
                <w:szCs w:val="21"/>
              </w:rPr>
            </w:pPr>
          </w:p>
        </w:tc>
      </w:tr>
    </w:tbl>
    <w:p w14:paraId="01E7B08D">
      <w:pPr>
        <w:spacing w:line="400" w:lineRule="exact"/>
        <w:rPr>
          <w:rFonts w:hint="eastAsia" w:ascii="仿宋" w:hAnsi="仿宋" w:eastAsia="仿宋" w:cs="仿宋"/>
          <w:b/>
          <w:caps/>
          <w:color w:val="auto"/>
          <w:sz w:val="28"/>
          <w:szCs w:val="28"/>
        </w:rPr>
      </w:pPr>
    </w:p>
    <w:p w14:paraId="1E3EF2C5">
      <w:pPr>
        <w:spacing w:line="400" w:lineRule="exact"/>
        <w:rPr>
          <w:rFonts w:hint="eastAsia" w:ascii="仿宋" w:hAnsi="仿宋" w:eastAsia="仿宋" w:cs="仿宋"/>
          <w:b/>
          <w:caps/>
          <w:color w:val="auto"/>
          <w:sz w:val="28"/>
          <w:szCs w:val="28"/>
        </w:rPr>
      </w:pPr>
    </w:p>
    <w:p w14:paraId="18F9D8A3">
      <w:pPr>
        <w:spacing w:line="400" w:lineRule="exact"/>
        <w:rPr>
          <w:rFonts w:hint="eastAsia" w:ascii="仿宋" w:hAnsi="仿宋" w:eastAsia="仿宋" w:cs="仿宋"/>
          <w:b/>
          <w:caps/>
          <w:color w:val="auto"/>
          <w:sz w:val="28"/>
          <w:szCs w:val="28"/>
        </w:rPr>
      </w:pPr>
    </w:p>
    <w:p w14:paraId="6163EC5F">
      <w:pPr>
        <w:spacing w:line="400" w:lineRule="exact"/>
        <w:jc w:val="center"/>
        <w:rPr>
          <w:rFonts w:hint="eastAsia" w:ascii="仿宋" w:hAnsi="仿宋" w:eastAsia="仿宋" w:cs="仿宋"/>
          <w:b/>
          <w:caps/>
          <w:color w:val="auto"/>
          <w:sz w:val="28"/>
          <w:szCs w:val="28"/>
        </w:rPr>
      </w:pPr>
      <w:r>
        <w:rPr>
          <w:rFonts w:hint="eastAsia" w:ascii="仿宋" w:hAnsi="仿宋" w:eastAsia="仿宋" w:cs="仿宋"/>
          <w:b/>
          <w:caps/>
          <w:color w:val="auto"/>
          <w:sz w:val="28"/>
          <w:szCs w:val="28"/>
        </w:rPr>
        <w:t>㈡主要人员简历表</w:t>
      </w:r>
    </w:p>
    <w:tbl>
      <w:tblPr>
        <w:tblStyle w:val="23"/>
        <w:tblW w:w="94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664"/>
        <w:gridCol w:w="960"/>
        <w:gridCol w:w="421"/>
        <w:gridCol w:w="945"/>
        <w:gridCol w:w="726"/>
        <w:gridCol w:w="1269"/>
        <w:gridCol w:w="2205"/>
      </w:tblGrid>
      <w:tr w14:paraId="7AE86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noWrap w:val="0"/>
            <w:vAlign w:val="center"/>
          </w:tcPr>
          <w:p w14:paraId="07B8823D">
            <w:pPr>
              <w:spacing w:line="400" w:lineRule="exact"/>
              <w:jc w:val="center"/>
              <w:rPr>
                <w:rFonts w:hint="eastAsia" w:ascii="仿宋" w:hAnsi="仿宋" w:eastAsia="仿宋" w:cs="仿宋"/>
                <w:color w:val="auto"/>
                <w:szCs w:val="21"/>
              </w:rPr>
            </w:pPr>
            <w:r>
              <w:rPr>
                <w:rFonts w:hint="eastAsia" w:ascii="仿宋" w:hAnsi="仿宋" w:eastAsia="仿宋" w:cs="仿宋"/>
                <w:color w:val="auto"/>
                <w:szCs w:val="21"/>
              </w:rPr>
              <w:t>姓名</w:t>
            </w:r>
          </w:p>
        </w:tc>
        <w:tc>
          <w:tcPr>
            <w:tcW w:w="1664" w:type="dxa"/>
            <w:noWrap w:val="0"/>
            <w:vAlign w:val="center"/>
          </w:tcPr>
          <w:p w14:paraId="28D402CD">
            <w:pPr>
              <w:spacing w:line="400" w:lineRule="exact"/>
              <w:jc w:val="center"/>
              <w:rPr>
                <w:rFonts w:hint="eastAsia" w:ascii="仿宋" w:hAnsi="仿宋" w:eastAsia="仿宋" w:cs="仿宋"/>
                <w:color w:val="auto"/>
                <w:szCs w:val="21"/>
              </w:rPr>
            </w:pPr>
          </w:p>
        </w:tc>
        <w:tc>
          <w:tcPr>
            <w:tcW w:w="960" w:type="dxa"/>
            <w:noWrap w:val="0"/>
            <w:vAlign w:val="center"/>
          </w:tcPr>
          <w:p w14:paraId="26865D4D">
            <w:pPr>
              <w:spacing w:line="400" w:lineRule="exact"/>
              <w:jc w:val="center"/>
              <w:rPr>
                <w:rFonts w:hint="eastAsia" w:ascii="仿宋" w:hAnsi="仿宋" w:eastAsia="仿宋" w:cs="仿宋"/>
                <w:color w:val="auto"/>
                <w:szCs w:val="21"/>
              </w:rPr>
            </w:pPr>
            <w:r>
              <w:rPr>
                <w:rFonts w:hint="eastAsia" w:ascii="仿宋" w:hAnsi="仿宋" w:eastAsia="仿宋" w:cs="仿宋"/>
                <w:color w:val="auto"/>
                <w:szCs w:val="21"/>
              </w:rPr>
              <w:t>年龄</w:t>
            </w:r>
          </w:p>
        </w:tc>
        <w:tc>
          <w:tcPr>
            <w:tcW w:w="1366" w:type="dxa"/>
            <w:gridSpan w:val="2"/>
            <w:noWrap w:val="0"/>
            <w:vAlign w:val="center"/>
          </w:tcPr>
          <w:p w14:paraId="4D25C984">
            <w:pPr>
              <w:spacing w:line="400" w:lineRule="exact"/>
              <w:jc w:val="center"/>
              <w:rPr>
                <w:rFonts w:hint="eastAsia" w:ascii="仿宋" w:hAnsi="仿宋" w:eastAsia="仿宋" w:cs="仿宋"/>
                <w:color w:val="auto"/>
                <w:szCs w:val="21"/>
              </w:rPr>
            </w:pPr>
          </w:p>
        </w:tc>
        <w:tc>
          <w:tcPr>
            <w:tcW w:w="1995" w:type="dxa"/>
            <w:gridSpan w:val="2"/>
            <w:noWrap w:val="0"/>
            <w:vAlign w:val="center"/>
          </w:tcPr>
          <w:p w14:paraId="18E13D00">
            <w:pPr>
              <w:spacing w:line="400" w:lineRule="exact"/>
              <w:jc w:val="center"/>
              <w:rPr>
                <w:rFonts w:hint="eastAsia" w:ascii="仿宋" w:hAnsi="仿宋" w:eastAsia="仿宋" w:cs="仿宋"/>
                <w:color w:val="auto"/>
                <w:szCs w:val="21"/>
              </w:rPr>
            </w:pPr>
            <w:r>
              <w:rPr>
                <w:rFonts w:hint="eastAsia" w:ascii="仿宋" w:hAnsi="仿宋" w:eastAsia="仿宋" w:cs="仿宋"/>
                <w:color w:val="auto"/>
                <w:szCs w:val="21"/>
              </w:rPr>
              <w:t>学历</w:t>
            </w:r>
          </w:p>
        </w:tc>
        <w:tc>
          <w:tcPr>
            <w:tcW w:w="2205" w:type="dxa"/>
            <w:noWrap w:val="0"/>
            <w:vAlign w:val="center"/>
          </w:tcPr>
          <w:p w14:paraId="127B93A4">
            <w:pPr>
              <w:spacing w:line="400" w:lineRule="exact"/>
              <w:jc w:val="center"/>
              <w:rPr>
                <w:rFonts w:hint="eastAsia" w:ascii="仿宋" w:hAnsi="仿宋" w:eastAsia="仿宋" w:cs="仿宋"/>
                <w:color w:val="auto"/>
                <w:szCs w:val="21"/>
              </w:rPr>
            </w:pPr>
          </w:p>
        </w:tc>
      </w:tr>
      <w:tr w14:paraId="3D19C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noWrap w:val="0"/>
            <w:vAlign w:val="center"/>
          </w:tcPr>
          <w:p w14:paraId="2D8EB855">
            <w:pPr>
              <w:spacing w:line="400" w:lineRule="exact"/>
              <w:jc w:val="center"/>
              <w:rPr>
                <w:rFonts w:hint="eastAsia" w:ascii="仿宋" w:hAnsi="仿宋" w:eastAsia="仿宋" w:cs="仿宋"/>
                <w:color w:val="auto"/>
                <w:szCs w:val="21"/>
              </w:rPr>
            </w:pPr>
            <w:r>
              <w:rPr>
                <w:rFonts w:hint="eastAsia" w:ascii="仿宋" w:hAnsi="仿宋" w:eastAsia="仿宋" w:cs="仿宋"/>
                <w:color w:val="auto"/>
                <w:szCs w:val="21"/>
              </w:rPr>
              <w:t>职称</w:t>
            </w:r>
          </w:p>
        </w:tc>
        <w:tc>
          <w:tcPr>
            <w:tcW w:w="1664" w:type="dxa"/>
            <w:noWrap w:val="0"/>
            <w:vAlign w:val="center"/>
          </w:tcPr>
          <w:p w14:paraId="5129E625">
            <w:pPr>
              <w:spacing w:line="400" w:lineRule="exact"/>
              <w:jc w:val="center"/>
              <w:rPr>
                <w:rFonts w:hint="eastAsia" w:ascii="仿宋" w:hAnsi="仿宋" w:eastAsia="仿宋" w:cs="仿宋"/>
                <w:color w:val="auto"/>
                <w:szCs w:val="21"/>
              </w:rPr>
            </w:pPr>
          </w:p>
        </w:tc>
        <w:tc>
          <w:tcPr>
            <w:tcW w:w="960" w:type="dxa"/>
            <w:noWrap w:val="0"/>
            <w:vAlign w:val="center"/>
          </w:tcPr>
          <w:p w14:paraId="2B217428">
            <w:pPr>
              <w:spacing w:line="400" w:lineRule="exact"/>
              <w:jc w:val="center"/>
              <w:rPr>
                <w:rFonts w:hint="eastAsia" w:ascii="仿宋" w:hAnsi="仿宋" w:eastAsia="仿宋" w:cs="仿宋"/>
                <w:color w:val="auto"/>
                <w:szCs w:val="21"/>
              </w:rPr>
            </w:pPr>
            <w:r>
              <w:rPr>
                <w:rFonts w:hint="eastAsia" w:ascii="仿宋" w:hAnsi="仿宋" w:eastAsia="仿宋" w:cs="仿宋"/>
                <w:color w:val="auto"/>
                <w:szCs w:val="21"/>
              </w:rPr>
              <w:t>职务</w:t>
            </w:r>
          </w:p>
        </w:tc>
        <w:tc>
          <w:tcPr>
            <w:tcW w:w="1366" w:type="dxa"/>
            <w:gridSpan w:val="2"/>
            <w:noWrap w:val="0"/>
            <w:vAlign w:val="center"/>
          </w:tcPr>
          <w:p w14:paraId="5D6B7CE2">
            <w:pPr>
              <w:spacing w:line="400" w:lineRule="exact"/>
              <w:jc w:val="center"/>
              <w:rPr>
                <w:rFonts w:hint="eastAsia" w:ascii="仿宋" w:hAnsi="仿宋" w:eastAsia="仿宋" w:cs="仿宋"/>
                <w:color w:val="auto"/>
                <w:szCs w:val="21"/>
              </w:rPr>
            </w:pPr>
          </w:p>
        </w:tc>
        <w:tc>
          <w:tcPr>
            <w:tcW w:w="1995" w:type="dxa"/>
            <w:gridSpan w:val="2"/>
            <w:noWrap w:val="0"/>
            <w:vAlign w:val="center"/>
          </w:tcPr>
          <w:p w14:paraId="3BCFA648">
            <w:pPr>
              <w:spacing w:line="400" w:lineRule="exact"/>
              <w:jc w:val="center"/>
              <w:rPr>
                <w:rFonts w:hint="eastAsia" w:ascii="仿宋" w:hAnsi="仿宋" w:eastAsia="仿宋" w:cs="仿宋"/>
                <w:color w:val="auto"/>
                <w:szCs w:val="21"/>
              </w:rPr>
            </w:pPr>
            <w:r>
              <w:rPr>
                <w:rFonts w:hint="eastAsia" w:ascii="仿宋" w:hAnsi="仿宋" w:eastAsia="仿宋" w:cs="仿宋"/>
                <w:color w:val="auto"/>
                <w:szCs w:val="21"/>
              </w:rPr>
              <w:t>拟在本合同任职</w:t>
            </w:r>
          </w:p>
        </w:tc>
        <w:tc>
          <w:tcPr>
            <w:tcW w:w="2205" w:type="dxa"/>
            <w:noWrap w:val="0"/>
            <w:vAlign w:val="center"/>
          </w:tcPr>
          <w:p w14:paraId="30210DE5">
            <w:pPr>
              <w:spacing w:line="400" w:lineRule="exact"/>
              <w:jc w:val="center"/>
              <w:rPr>
                <w:rFonts w:hint="eastAsia" w:ascii="仿宋" w:hAnsi="仿宋" w:eastAsia="仿宋" w:cs="仿宋"/>
                <w:color w:val="auto"/>
                <w:szCs w:val="21"/>
              </w:rPr>
            </w:pPr>
          </w:p>
        </w:tc>
      </w:tr>
      <w:tr w14:paraId="4E0C1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noWrap w:val="0"/>
            <w:vAlign w:val="center"/>
          </w:tcPr>
          <w:p w14:paraId="46FB2C28">
            <w:pPr>
              <w:spacing w:line="400" w:lineRule="exact"/>
              <w:jc w:val="center"/>
              <w:rPr>
                <w:rFonts w:hint="eastAsia" w:ascii="仿宋" w:hAnsi="仿宋" w:eastAsia="仿宋" w:cs="仿宋"/>
                <w:color w:val="auto"/>
                <w:szCs w:val="21"/>
              </w:rPr>
            </w:pPr>
            <w:r>
              <w:rPr>
                <w:rFonts w:hint="eastAsia" w:ascii="仿宋" w:hAnsi="仿宋" w:eastAsia="仿宋" w:cs="仿宋"/>
                <w:color w:val="auto"/>
                <w:szCs w:val="21"/>
              </w:rPr>
              <w:t>毕业学校</w:t>
            </w:r>
          </w:p>
        </w:tc>
        <w:tc>
          <w:tcPr>
            <w:tcW w:w="8190" w:type="dxa"/>
            <w:gridSpan w:val="7"/>
            <w:noWrap w:val="0"/>
            <w:vAlign w:val="center"/>
          </w:tcPr>
          <w:p w14:paraId="183538D4">
            <w:pPr>
              <w:spacing w:line="400" w:lineRule="exact"/>
              <w:ind w:firstLine="1155" w:firstLineChars="550"/>
              <w:rPr>
                <w:rFonts w:hint="eastAsia" w:ascii="仿宋" w:hAnsi="仿宋" w:eastAsia="仿宋" w:cs="仿宋"/>
                <w:color w:val="auto"/>
                <w:szCs w:val="21"/>
              </w:rPr>
            </w:pPr>
            <w:r>
              <w:rPr>
                <w:rFonts w:hint="eastAsia" w:ascii="仿宋" w:hAnsi="仿宋" w:eastAsia="仿宋" w:cs="仿宋"/>
                <w:color w:val="auto"/>
                <w:szCs w:val="21"/>
              </w:rPr>
              <w:t>年毕业于          学校          专业</w:t>
            </w:r>
          </w:p>
        </w:tc>
      </w:tr>
      <w:tr w14:paraId="3131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gridSpan w:val="8"/>
            <w:noWrap w:val="0"/>
            <w:vAlign w:val="center"/>
          </w:tcPr>
          <w:p w14:paraId="41F800B9">
            <w:pPr>
              <w:spacing w:line="400" w:lineRule="exact"/>
              <w:jc w:val="center"/>
              <w:rPr>
                <w:rFonts w:hint="eastAsia" w:ascii="仿宋" w:hAnsi="仿宋" w:eastAsia="仿宋" w:cs="仿宋"/>
                <w:color w:val="auto"/>
                <w:szCs w:val="21"/>
              </w:rPr>
            </w:pPr>
            <w:r>
              <w:rPr>
                <w:rFonts w:hint="eastAsia" w:ascii="仿宋" w:hAnsi="仿宋" w:eastAsia="仿宋" w:cs="仿宋"/>
                <w:color w:val="auto"/>
                <w:szCs w:val="21"/>
              </w:rPr>
              <w:t>主要工作经历</w:t>
            </w:r>
          </w:p>
        </w:tc>
      </w:tr>
      <w:tr w14:paraId="67E3C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noWrap w:val="0"/>
            <w:vAlign w:val="center"/>
          </w:tcPr>
          <w:p w14:paraId="0C19F575">
            <w:pPr>
              <w:spacing w:line="400" w:lineRule="exact"/>
              <w:jc w:val="center"/>
              <w:rPr>
                <w:rFonts w:hint="eastAsia" w:ascii="仿宋" w:hAnsi="仿宋" w:eastAsia="仿宋" w:cs="仿宋"/>
                <w:color w:val="auto"/>
                <w:szCs w:val="21"/>
              </w:rPr>
            </w:pPr>
            <w:r>
              <w:rPr>
                <w:rFonts w:hint="eastAsia" w:ascii="仿宋" w:hAnsi="仿宋" w:eastAsia="仿宋" w:cs="仿宋"/>
                <w:color w:val="auto"/>
                <w:szCs w:val="21"/>
              </w:rPr>
              <w:t>时间</w:t>
            </w:r>
          </w:p>
        </w:tc>
        <w:tc>
          <w:tcPr>
            <w:tcW w:w="3045" w:type="dxa"/>
            <w:gridSpan w:val="3"/>
            <w:noWrap w:val="0"/>
            <w:vAlign w:val="center"/>
          </w:tcPr>
          <w:p w14:paraId="2F10A98A">
            <w:pPr>
              <w:spacing w:line="400" w:lineRule="exact"/>
              <w:jc w:val="center"/>
              <w:rPr>
                <w:rFonts w:hint="eastAsia" w:ascii="仿宋" w:hAnsi="仿宋" w:eastAsia="仿宋" w:cs="仿宋"/>
                <w:color w:val="auto"/>
                <w:szCs w:val="21"/>
              </w:rPr>
            </w:pPr>
            <w:r>
              <w:rPr>
                <w:rFonts w:hint="eastAsia" w:ascii="仿宋" w:hAnsi="仿宋" w:eastAsia="仿宋" w:cs="仿宋"/>
                <w:color w:val="auto"/>
                <w:szCs w:val="21"/>
              </w:rPr>
              <w:t>参加过的类似项目</w:t>
            </w:r>
          </w:p>
        </w:tc>
        <w:tc>
          <w:tcPr>
            <w:tcW w:w="1671" w:type="dxa"/>
            <w:gridSpan w:val="2"/>
            <w:noWrap w:val="0"/>
            <w:vAlign w:val="center"/>
          </w:tcPr>
          <w:p w14:paraId="19D4ADBA">
            <w:pPr>
              <w:spacing w:line="400" w:lineRule="exact"/>
              <w:jc w:val="center"/>
              <w:rPr>
                <w:rFonts w:hint="eastAsia" w:ascii="仿宋" w:hAnsi="仿宋" w:eastAsia="仿宋" w:cs="仿宋"/>
                <w:color w:val="auto"/>
                <w:szCs w:val="21"/>
              </w:rPr>
            </w:pPr>
            <w:r>
              <w:rPr>
                <w:rFonts w:hint="eastAsia" w:ascii="仿宋" w:hAnsi="仿宋" w:eastAsia="仿宋" w:cs="仿宋"/>
                <w:color w:val="auto"/>
                <w:szCs w:val="21"/>
              </w:rPr>
              <w:t>担任职务</w:t>
            </w:r>
          </w:p>
        </w:tc>
        <w:tc>
          <w:tcPr>
            <w:tcW w:w="3474" w:type="dxa"/>
            <w:gridSpan w:val="2"/>
            <w:noWrap w:val="0"/>
            <w:vAlign w:val="center"/>
          </w:tcPr>
          <w:p w14:paraId="4A189E2A">
            <w:pPr>
              <w:spacing w:line="400" w:lineRule="exact"/>
              <w:jc w:val="center"/>
              <w:rPr>
                <w:rFonts w:hint="eastAsia" w:ascii="仿宋" w:hAnsi="仿宋" w:eastAsia="仿宋" w:cs="仿宋"/>
                <w:color w:val="auto"/>
                <w:szCs w:val="21"/>
              </w:rPr>
            </w:pPr>
            <w:r>
              <w:rPr>
                <w:rFonts w:hint="eastAsia" w:ascii="仿宋" w:hAnsi="仿宋" w:eastAsia="仿宋" w:cs="仿宋"/>
                <w:color w:val="auto"/>
                <w:szCs w:val="21"/>
              </w:rPr>
              <w:t>发包人及联系电话</w:t>
            </w:r>
          </w:p>
        </w:tc>
      </w:tr>
      <w:tr w14:paraId="7B7F8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noWrap w:val="0"/>
            <w:vAlign w:val="center"/>
          </w:tcPr>
          <w:p w14:paraId="3E6C0B96">
            <w:pPr>
              <w:spacing w:line="400" w:lineRule="exact"/>
              <w:jc w:val="center"/>
              <w:rPr>
                <w:rFonts w:hint="eastAsia" w:ascii="仿宋" w:hAnsi="仿宋" w:eastAsia="仿宋" w:cs="仿宋"/>
                <w:color w:val="auto"/>
                <w:szCs w:val="21"/>
              </w:rPr>
            </w:pPr>
          </w:p>
        </w:tc>
        <w:tc>
          <w:tcPr>
            <w:tcW w:w="3045" w:type="dxa"/>
            <w:gridSpan w:val="3"/>
            <w:noWrap w:val="0"/>
            <w:vAlign w:val="center"/>
          </w:tcPr>
          <w:p w14:paraId="5A8A320D">
            <w:pPr>
              <w:spacing w:line="400" w:lineRule="exact"/>
              <w:jc w:val="center"/>
              <w:rPr>
                <w:rFonts w:hint="eastAsia" w:ascii="仿宋" w:hAnsi="仿宋" w:eastAsia="仿宋" w:cs="仿宋"/>
                <w:color w:val="auto"/>
                <w:szCs w:val="21"/>
              </w:rPr>
            </w:pPr>
          </w:p>
        </w:tc>
        <w:tc>
          <w:tcPr>
            <w:tcW w:w="1671" w:type="dxa"/>
            <w:gridSpan w:val="2"/>
            <w:noWrap w:val="0"/>
            <w:vAlign w:val="center"/>
          </w:tcPr>
          <w:p w14:paraId="1855BAE0">
            <w:pPr>
              <w:spacing w:line="400" w:lineRule="exact"/>
              <w:jc w:val="center"/>
              <w:rPr>
                <w:rFonts w:hint="eastAsia" w:ascii="仿宋" w:hAnsi="仿宋" w:eastAsia="仿宋" w:cs="仿宋"/>
                <w:color w:val="auto"/>
                <w:szCs w:val="21"/>
              </w:rPr>
            </w:pPr>
          </w:p>
        </w:tc>
        <w:tc>
          <w:tcPr>
            <w:tcW w:w="3474" w:type="dxa"/>
            <w:gridSpan w:val="2"/>
            <w:noWrap w:val="0"/>
            <w:vAlign w:val="center"/>
          </w:tcPr>
          <w:p w14:paraId="0B8F73FC">
            <w:pPr>
              <w:spacing w:line="400" w:lineRule="exact"/>
              <w:jc w:val="center"/>
              <w:rPr>
                <w:rFonts w:hint="eastAsia" w:ascii="仿宋" w:hAnsi="仿宋" w:eastAsia="仿宋" w:cs="仿宋"/>
                <w:color w:val="auto"/>
                <w:szCs w:val="21"/>
              </w:rPr>
            </w:pPr>
          </w:p>
        </w:tc>
      </w:tr>
      <w:tr w14:paraId="62A43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noWrap w:val="0"/>
            <w:vAlign w:val="center"/>
          </w:tcPr>
          <w:p w14:paraId="7D89C398">
            <w:pPr>
              <w:spacing w:line="400" w:lineRule="exact"/>
              <w:jc w:val="center"/>
              <w:rPr>
                <w:rFonts w:hint="eastAsia" w:ascii="仿宋" w:hAnsi="仿宋" w:eastAsia="仿宋" w:cs="仿宋"/>
                <w:color w:val="auto"/>
                <w:szCs w:val="21"/>
              </w:rPr>
            </w:pPr>
          </w:p>
        </w:tc>
        <w:tc>
          <w:tcPr>
            <w:tcW w:w="3045" w:type="dxa"/>
            <w:gridSpan w:val="3"/>
            <w:noWrap w:val="0"/>
            <w:vAlign w:val="center"/>
          </w:tcPr>
          <w:p w14:paraId="115421D9">
            <w:pPr>
              <w:spacing w:line="400" w:lineRule="exact"/>
              <w:jc w:val="center"/>
              <w:rPr>
                <w:rFonts w:hint="eastAsia" w:ascii="仿宋" w:hAnsi="仿宋" w:eastAsia="仿宋" w:cs="仿宋"/>
                <w:color w:val="auto"/>
                <w:szCs w:val="21"/>
              </w:rPr>
            </w:pPr>
          </w:p>
        </w:tc>
        <w:tc>
          <w:tcPr>
            <w:tcW w:w="1671" w:type="dxa"/>
            <w:gridSpan w:val="2"/>
            <w:noWrap w:val="0"/>
            <w:vAlign w:val="center"/>
          </w:tcPr>
          <w:p w14:paraId="0FCBD771">
            <w:pPr>
              <w:spacing w:line="400" w:lineRule="exact"/>
              <w:jc w:val="center"/>
              <w:rPr>
                <w:rFonts w:hint="eastAsia" w:ascii="仿宋" w:hAnsi="仿宋" w:eastAsia="仿宋" w:cs="仿宋"/>
                <w:color w:val="auto"/>
                <w:szCs w:val="21"/>
              </w:rPr>
            </w:pPr>
          </w:p>
        </w:tc>
        <w:tc>
          <w:tcPr>
            <w:tcW w:w="3474" w:type="dxa"/>
            <w:gridSpan w:val="2"/>
            <w:noWrap w:val="0"/>
            <w:vAlign w:val="center"/>
          </w:tcPr>
          <w:p w14:paraId="71A0B8BF">
            <w:pPr>
              <w:spacing w:line="400" w:lineRule="exact"/>
              <w:jc w:val="center"/>
              <w:rPr>
                <w:rFonts w:hint="eastAsia" w:ascii="仿宋" w:hAnsi="仿宋" w:eastAsia="仿宋" w:cs="仿宋"/>
                <w:color w:val="auto"/>
                <w:szCs w:val="21"/>
              </w:rPr>
            </w:pPr>
          </w:p>
        </w:tc>
      </w:tr>
      <w:tr w14:paraId="017C0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noWrap w:val="0"/>
            <w:vAlign w:val="center"/>
          </w:tcPr>
          <w:p w14:paraId="4999F889">
            <w:pPr>
              <w:spacing w:line="400" w:lineRule="exact"/>
              <w:jc w:val="center"/>
              <w:rPr>
                <w:rFonts w:hint="eastAsia" w:ascii="仿宋" w:hAnsi="仿宋" w:eastAsia="仿宋" w:cs="仿宋"/>
                <w:color w:val="auto"/>
                <w:szCs w:val="21"/>
              </w:rPr>
            </w:pPr>
          </w:p>
        </w:tc>
        <w:tc>
          <w:tcPr>
            <w:tcW w:w="3045" w:type="dxa"/>
            <w:gridSpan w:val="3"/>
            <w:noWrap w:val="0"/>
            <w:vAlign w:val="center"/>
          </w:tcPr>
          <w:p w14:paraId="618C3EB1">
            <w:pPr>
              <w:spacing w:line="400" w:lineRule="exact"/>
              <w:jc w:val="center"/>
              <w:rPr>
                <w:rFonts w:hint="eastAsia" w:ascii="仿宋" w:hAnsi="仿宋" w:eastAsia="仿宋" w:cs="仿宋"/>
                <w:color w:val="auto"/>
                <w:szCs w:val="21"/>
              </w:rPr>
            </w:pPr>
          </w:p>
        </w:tc>
        <w:tc>
          <w:tcPr>
            <w:tcW w:w="1671" w:type="dxa"/>
            <w:gridSpan w:val="2"/>
            <w:noWrap w:val="0"/>
            <w:vAlign w:val="center"/>
          </w:tcPr>
          <w:p w14:paraId="71908706">
            <w:pPr>
              <w:spacing w:line="400" w:lineRule="exact"/>
              <w:jc w:val="center"/>
              <w:rPr>
                <w:rFonts w:hint="eastAsia" w:ascii="仿宋" w:hAnsi="仿宋" w:eastAsia="仿宋" w:cs="仿宋"/>
                <w:color w:val="auto"/>
                <w:szCs w:val="21"/>
              </w:rPr>
            </w:pPr>
          </w:p>
        </w:tc>
        <w:tc>
          <w:tcPr>
            <w:tcW w:w="3474" w:type="dxa"/>
            <w:gridSpan w:val="2"/>
            <w:noWrap w:val="0"/>
            <w:vAlign w:val="center"/>
          </w:tcPr>
          <w:p w14:paraId="1634B505">
            <w:pPr>
              <w:spacing w:line="400" w:lineRule="exact"/>
              <w:jc w:val="center"/>
              <w:rPr>
                <w:rFonts w:hint="eastAsia" w:ascii="仿宋" w:hAnsi="仿宋" w:eastAsia="仿宋" w:cs="仿宋"/>
                <w:color w:val="auto"/>
                <w:szCs w:val="21"/>
              </w:rPr>
            </w:pPr>
          </w:p>
        </w:tc>
      </w:tr>
      <w:tr w14:paraId="4EE57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noWrap w:val="0"/>
            <w:vAlign w:val="center"/>
          </w:tcPr>
          <w:p w14:paraId="5F363EA8">
            <w:pPr>
              <w:spacing w:line="400" w:lineRule="exact"/>
              <w:jc w:val="center"/>
              <w:rPr>
                <w:rFonts w:hint="eastAsia" w:ascii="仿宋" w:hAnsi="仿宋" w:eastAsia="仿宋" w:cs="仿宋"/>
                <w:color w:val="auto"/>
                <w:szCs w:val="21"/>
              </w:rPr>
            </w:pPr>
          </w:p>
        </w:tc>
        <w:tc>
          <w:tcPr>
            <w:tcW w:w="3045" w:type="dxa"/>
            <w:gridSpan w:val="3"/>
            <w:noWrap w:val="0"/>
            <w:vAlign w:val="center"/>
          </w:tcPr>
          <w:p w14:paraId="1FAC89EF">
            <w:pPr>
              <w:spacing w:line="400" w:lineRule="exact"/>
              <w:jc w:val="center"/>
              <w:rPr>
                <w:rFonts w:hint="eastAsia" w:ascii="仿宋" w:hAnsi="仿宋" w:eastAsia="仿宋" w:cs="仿宋"/>
                <w:color w:val="auto"/>
                <w:szCs w:val="21"/>
              </w:rPr>
            </w:pPr>
          </w:p>
        </w:tc>
        <w:tc>
          <w:tcPr>
            <w:tcW w:w="1671" w:type="dxa"/>
            <w:gridSpan w:val="2"/>
            <w:noWrap w:val="0"/>
            <w:vAlign w:val="center"/>
          </w:tcPr>
          <w:p w14:paraId="3C3BC5C1">
            <w:pPr>
              <w:spacing w:line="400" w:lineRule="exact"/>
              <w:jc w:val="center"/>
              <w:rPr>
                <w:rFonts w:hint="eastAsia" w:ascii="仿宋" w:hAnsi="仿宋" w:eastAsia="仿宋" w:cs="仿宋"/>
                <w:color w:val="auto"/>
                <w:szCs w:val="21"/>
              </w:rPr>
            </w:pPr>
          </w:p>
        </w:tc>
        <w:tc>
          <w:tcPr>
            <w:tcW w:w="3474" w:type="dxa"/>
            <w:gridSpan w:val="2"/>
            <w:noWrap w:val="0"/>
            <w:vAlign w:val="center"/>
          </w:tcPr>
          <w:p w14:paraId="38BA7E0C">
            <w:pPr>
              <w:spacing w:line="400" w:lineRule="exact"/>
              <w:jc w:val="center"/>
              <w:rPr>
                <w:rFonts w:hint="eastAsia" w:ascii="仿宋" w:hAnsi="仿宋" w:eastAsia="仿宋" w:cs="仿宋"/>
                <w:color w:val="auto"/>
                <w:szCs w:val="21"/>
              </w:rPr>
            </w:pPr>
          </w:p>
        </w:tc>
      </w:tr>
      <w:tr w14:paraId="480C7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noWrap w:val="0"/>
            <w:vAlign w:val="center"/>
          </w:tcPr>
          <w:p w14:paraId="66489F11">
            <w:pPr>
              <w:spacing w:line="400" w:lineRule="exact"/>
              <w:jc w:val="center"/>
              <w:rPr>
                <w:rFonts w:hint="eastAsia" w:ascii="仿宋" w:hAnsi="仿宋" w:eastAsia="仿宋" w:cs="仿宋"/>
                <w:color w:val="auto"/>
                <w:szCs w:val="21"/>
              </w:rPr>
            </w:pPr>
          </w:p>
        </w:tc>
        <w:tc>
          <w:tcPr>
            <w:tcW w:w="3045" w:type="dxa"/>
            <w:gridSpan w:val="3"/>
            <w:noWrap w:val="0"/>
            <w:vAlign w:val="center"/>
          </w:tcPr>
          <w:p w14:paraId="208BE310">
            <w:pPr>
              <w:spacing w:line="400" w:lineRule="exact"/>
              <w:jc w:val="center"/>
              <w:rPr>
                <w:rFonts w:hint="eastAsia" w:ascii="仿宋" w:hAnsi="仿宋" w:eastAsia="仿宋" w:cs="仿宋"/>
                <w:color w:val="auto"/>
                <w:szCs w:val="21"/>
              </w:rPr>
            </w:pPr>
          </w:p>
        </w:tc>
        <w:tc>
          <w:tcPr>
            <w:tcW w:w="1671" w:type="dxa"/>
            <w:gridSpan w:val="2"/>
            <w:noWrap w:val="0"/>
            <w:vAlign w:val="center"/>
          </w:tcPr>
          <w:p w14:paraId="345293CF">
            <w:pPr>
              <w:spacing w:line="400" w:lineRule="exact"/>
              <w:jc w:val="center"/>
              <w:rPr>
                <w:rFonts w:hint="eastAsia" w:ascii="仿宋" w:hAnsi="仿宋" w:eastAsia="仿宋" w:cs="仿宋"/>
                <w:color w:val="auto"/>
                <w:szCs w:val="21"/>
              </w:rPr>
            </w:pPr>
          </w:p>
        </w:tc>
        <w:tc>
          <w:tcPr>
            <w:tcW w:w="3474" w:type="dxa"/>
            <w:gridSpan w:val="2"/>
            <w:noWrap w:val="0"/>
            <w:vAlign w:val="center"/>
          </w:tcPr>
          <w:p w14:paraId="5107AA15">
            <w:pPr>
              <w:spacing w:line="400" w:lineRule="exact"/>
              <w:jc w:val="center"/>
              <w:rPr>
                <w:rFonts w:hint="eastAsia" w:ascii="仿宋" w:hAnsi="仿宋" w:eastAsia="仿宋" w:cs="仿宋"/>
                <w:color w:val="auto"/>
                <w:szCs w:val="21"/>
              </w:rPr>
            </w:pPr>
          </w:p>
        </w:tc>
      </w:tr>
      <w:tr w14:paraId="3C69C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0" w:type="dxa"/>
            <w:noWrap w:val="0"/>
            <w:vAlign w:val="center"/>
          </w:tcPr>
          <w:p w14:paraId="4D8AEED5">
            <w:pPr>
              <w:spacing w:line="400" w:lineRule="exact"/>
              <w:jc w:val="center"/>
              <w:rPr>
                <w:rFonts w:hint="eastAsia" w:ascii="仿宋" w:hAnsi="仿宋" w:eastAsia="仿宋" w:cs="仿宋"/>
                <w:color w:val="auto"/>
                <w:szCs w:val="21"/>
              </w:rPr>
            </w:pPr>
          </w:p>
        </w:tc>
        <w:tc>
          <w:tcPr>
            <w:tcW w:w="3045" w:type="dxa"/>
            <w:gridSpan w:val="3"/>
            <w:noWrap w:val="0"/>
            <w:vAlign w:val="center"/>
          </w:tcPr>
          <w:p w14:paraId="527DF85E">
            <w:pPr>
              <w:spacing w:line="400" w:lineRule="exact"/>
              <w:jc w:val="center"/>
              <w:rPr>
                <w:rFonts w:hint="eastAsia" w:ascii="仿宋" w:hAnsi="仿宋" w:eastAsia="仿宋" w:cs="仿宋"/>
                <w:color w:val="auto"/>
                <w:szCs w:val="21"/>
              </w:rPr>
            </w:pPr>
          </w:p>
        </w:tc>
        <w:tc>
          <w:tcPr>
            <w:tcW w:w="1671" w:type="dxa"/>
            <w:gridSpan w:val="2"/>
            <w:noWrap w:val="0"/>
            <w:vAlign w:val="center"/>
          </w:tcPr>
          <w:p w14:paraId="0E4C28D7">
            <w:pPr>
              <w:spacing w:line="400" w:lineRule="exact"/>
              <w:jc w:val="center"/>
              <w:rPr>
                <w:rFonts w:hint="eastAsia" w:ascii="仿宋" w:hAnsi="仿宋" w:eastAsia="仿宋" w:cs="仿宋"/>
                <w:color w:val="auto"/>
                <w:szCs w:val="21"/>
              </w:rPr>
            </w:pPr>
          </w:p>
        </w:tc>
        <w:tc>
          <w:tcPr>
            <w:tcW w:w="3474" w:type="dxa"/>
            <w:gridSpan w:val="2"/>
            <w:noWrap w:val="0"/>
            <w:vAlign w:val="center"/>
          </w:tcPr>
          <w:p w14:paraId="2F2EC00E">
            <w:pPr>
              <w:spacing w:line="400" w:lineRule="exact"/>
              <w:jc w:val="center"/>
              <w:rPr>
                <w:rFonts w:hint="eastAsia" w:ascii="仿宋" w:hAnsi="仿宋" w:eastAsia="仿宋" w:cs="仿宋"/>
                <w:color w:val="auto"/>
                <w:szCs w:val="21"/>
              </w:rPr>
            </w:pPr>
          </w:p>
        </w:tc>
      </w:tr>
    </w:tbl>
    <w:p w14:paraId="130DE4C2">
      <w:pPr>
        <w:tabs>
          <w:tab w:val="left" w:pos="1365"/>
        </w:tabs>
        <w:spacing w:line="440" w:lineRule="exact"/>
        <w:rPr>
          <w:rFonts w:hint="eastAsia" w:ascii="仿宋" w:hAnsi="仿宋" w:eastAsia="仿宋" w:cs="仿宋"/>
          <w:color w:val="auto"/>
          <w:sz w:val="24"/>
        </w:rPr>
      </w:pPr>
    </w:p>
    <w:p w14:paraId="798FE865">
      <w:pPr>
        <w:spacing w:line="400" w:lineRule="exact"/>
        <w:jc w:val="both"/>
        <w:rPr>
          <w:rFonts w:hint="eastAsia" w:ascii="仿宋" w:hAnsi="仿宋" w:eastAsia="仿宋" w:cs="仿宋"/>
          <w:b/>
          <w:caps/>
          <w:color w:val="auto"/>
          <w:sz w:val="28"/>
          <w:szCs w:val="28"/>
        </w:rPr>
      </w:pPr>
      <w:r>
        <w:rPr>
          <w:rFonts w:hint="eastAsia" w:ascii="仿宋" w:hAnsi="仿宋" w:eastAsia="仿宋" w:cs="仿宋"/>
          <w:b/>
          <w:bCs/>
          <w:color w:val="auto"/>
          <w:kern w:val="0"/>
          <w:sz w:val="24"/>
          <w:szCs w:val="24"/>
          <w:lang w:val="en-US" w:eastAsia="zh-CN"/>
        </w:rPr>
        <w:t>注：提供人员名单及身份证、健康证、护工职业技能证书扫描件。</w:t>
      </w:r>
    </w:p>
    <w:p w14:paraId="726DD286">
      <w:pPr>
        <w:pStyle w:val="10"/>
        <w:rPr>
          <w:rFonts w:hint="eastAsia"/>
          <w:color w:val="auto"/>
        </w:rPr>
      </w:pPr>
    </w:p>
    <w:p w14:paraId="3D943D78">
      <w:pPr>
        <w:pStyle w:val="10"/>
        <w:rPr>
          <w:rFonts w:hint="eastAsia"/>
          <w:color w:val="auto"/>
        </w:rPr>
      </w:pPr>
    </w:p>
    <w:p w14:paraId="0BC11575">
      <w:pPr>
        <w:pStyle w:val="10"/>
        <w:rPr>
          <w:rFonts w:hint="eastAsia"/>
          <w:color w:val="auto"/>
        </w:rPr>
      </w:pPr>
    </w:p>
    <w:p w14:paraId="55B23B1F">
      <w:pPr>
        <w:pStyle w:val="10"/>
        <w:rPr>
          <w:rFonts w:hint="eastAsia"/>
          <w:color w:val="auto"/>
        </w:rPr>
      </w:pPr>
    </w:p>
    <w:p w14:paraId="57C3ACB1">
      <w:pPr>
        <w:pStyle w:val="10"/>
        <w:rPr>
          <w:rFonts w:hint="eastAsia"/>
          <w:color w:val="auto"/>
        </w:rPr>
      </w:pPr>
    </w:p>
    <w:p w14:paraId="0EF0CBEC">
      <w:pPr>
        <w:pStyle w:val="10"/>
        <w:rPr>
          <w:rFonts w:hint="eastAsia"/>
          <w:color w:val="auto"/>
        </w:rPr>
      </w:pPr>
    </w:p>
    <w:p w14:paraId="26532CAC">
      <w:pPr>
        <w:spacing w:line="400" w:lineRule="exact"/>
        <w:jc w:val="center"/>
        <w:rPr>
          <w:rFonts w:hint="eastAsia" w:ascii="仿宋" w:hAnsi="仿宋" w:eastAsia="仿宋" w:cs="仿宋"/>
          <w:b/>
          <w:caps/>
          <w:color w:val="auto"/>
          <w:sz w:val="28"/>
          <w:szCs w:val="28"/>
        </w:rPr>
      </w:pPr>
    </w:p>
    <w:p w14:paraId="0ADE7481">
      <w:pPr>
        <w:spacing w:line="400" w:lineRule="exact"/>
        <w:jc w:val="center"/>
        <w:rPr>
          <w:rFonts w:hint="eastAsia" w:ascii="仿宋" w:hAnsi="仿宋" w:eastAsia="仿宋" w:cs="仿宋"/>
          <w:b/>
          <w:caps/>
          <w:color w:val="auto"/>
          <w:sz w:val="28"/>
          <w:szCs w:val="28"/>
        </w:rPr>
      </w:pPr>
      <w:r>
        <w:rPr>
          <w:rFonts w:hint="eastAsia" w:ascii="仿宋" w:hAnsi="仿宋" w:eastAsia="仿宋" w:cs="仿宋"/>
          <w:b/>
          <w:caps/>
          <w:color w:val="auto"/>
          <w:sz w:val="28"/>
          <w:szCs w:val="28"/>
        </w:rPr>
        <w:t>六、资格审查资料</w:t>
      </w:r>
    </w:p>
    <w:p w14:paraId="13A0C229">
      <w:pPr>
        <w:spacing w:line="400" w:lineRule="exact"/>
        <w:jc w:val="center"/>
        <w:rPr>
          <w:rFonts w:hint="eastAsia" w:ascii="仿宋" w:hAnsi="仿宋" w:eastAsia="仿宋" w:cs="仿宋"/>
          <w:b/>
          <w:caps/>
          <w:color w:val="auto"/>
          <w:sz w:val="28"/>
          <w:szCs w:val="28"/>
        </w:rPr>
      </w:pPr>
      <w:r>
        <w:rPr>
          <w:rFonts w:hint="eastAsia" w:ascii="仿宋" w:hAnsi="仿宋" w:eastAsia="仿宋" w:cs="仿宋"/>
          <w:b/>
          <w:color w:val="auto"/>
          <w:sz w:val="28"/>
          <w:szCs w:val="28"/>
        </w:rPr>
        <w:t>㈠资格后审申请书</w:t>
      </w:r>
    </w:p>
    <w:p w14:paraId="2F354603">
      <w:pPr>
        <w:tabs>
          <w:tab w:val="left" w:pos="5015"/>
        </w:tabs>
        <w:snapToGrid w:val="0"/>
        <w:spacing w:line="400" w:lineRule="exact"/>
        <w:rPr>
          <w:rFonts w:hint="eastAsia" w:ascii="仿宋" w:hAnsi="仿宋" w:eastAsia="仿宋" w:cs="仿宋"/>
          <w:b/>
          <w:color w:val="auto"/>
          <w:sz w:val="24"/>
        </w:rPr>
      </w:pPr>
      <w:r>
        <w:rPr>
          <w:rFonts w:hint="eastAsia" w:ascii="仿宋" w:hAnsi="仿宋" w:eastAsia="仿宋" w:cs="仿宋"/>
          <w:b/>
          <w:color w:val="auto"/>
          <w:sz w:val="24"/>
        </w:rPr>
        <w:t>致：</w:t>
      </w:r>
      <w:r>
        <w:rPr>
          <w:rFonts w:hint="eastAsia" w:ascii="仿宋" w:hAnsi="仿宋" w:eastAsia="仿宋" w:cs="仿宋"/>
          <w:color w:val="auto"/>
          <w:sz w:val="24"/>
          <w:lang w:eastAsia="zh-CN"/>
        </w:rPr>
        <w:t>红河哈尼族彝族自治州第二人民医院</w:t>
      </w:r>
      <w:r>
        <w:rPr>
          <w:rFonts w:hint="eastAsia" w:ascii="仿宋" w:hAnsi="仿宋" w:eastAsia="仿宋" w:cs="仿宋"/>
          <w:b/>
          <w:color w:val="auto"/>
          <w:sz w:val="24"/>
        </w:rPr>
        <w:t xml:space="preserve"> </w:t>
      </w:r>
    </w:p>
    <w:p w14:paraId="3CDC3A4B">
      <w:pPr>
        <w:tabs>
          <w:tab w:val="left" w:pos="5015"/>
        </w:tabs>
        <w:snapToGrid w:val="0"/>
        <w:spacing w:line="4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1.经授权作为代表，并以</w:t>
      </w:r>
      <w:r>
        <w:rPr>
          <w:rFonts w:hint="eastAsia" w:ascii="仿宋" w:hAnsi="仿宋" w:eastAsia="仿宋" w:cs="仿宋"/>
          <w:color w:val="auto"/>
          <w:sz w:val="24"/>
          <w:u w:val="single"/>
        </w:rPr>
        <w:t xml:space="preserve">  （磋商供应商名称）  </w:t>
      </w:r>
      <w:r>
        <w:rPr>
          <w:rFonts w:hint="eastAsia" w:ascii="仿宋" w:hAnsi="仿宋" w:eastAsia="仿宋" w:cs="仿宋"/>
          <w:color w:val="auto"/>
          <w:sz w:val="24"/>
        </w:rPr>
        <w:t>（以下简称“磋商供应商”）的名义，在充分理解《磋商文件》的基础上，本申请书签字人在此以</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eastAsia="zh-CN"/>
        </w:rPr>
        <w:t>（项目名称）</w:t>
      </w:r>
      <w:r>
        <w:rPr>
          <w:rFonts w:hint="eastAsia" w:ascii="仿宋" w:hAnsi="仿宋" w:eastAsia="仿宋" w:cs="仿宋"/>
          <w:color w:val="auto"/>
          <w:sz w:val="24"/>
          <w:u w:val="single"/>
        </w:rPr>
        <w:t xml:space="preserve">  </w:t>
      </w:r>
      <w:r>
        <w:rPr>
          <w:rFonts w:hint="eastAsia" w:ascii="仿宋" w:hAnsi="仿宋" w:eastAsia="仿宋" w:cs="仿宋"/>
          <w:color w:val="auto"/>
          <w:sz w:val="24"/>
        </w:rPr>
        <w:t>磋商供应商的身份，向你方提出资格后审申请。</w:t>
      </w:r>
    </w:p>
    <w:p w14:paraId="001F2B0A">
      <w:pPr>
        <w:tabs>
          <w:tab w:val="left" w:pos="5015"/>
        </w:tabs>
        <w:snapToGrid w:val="0"/>
        <w:spacing w:line="4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2.磋商文件中所要求的所有资格审查资料将作为本申请书附件。</w:t>
      </w:r>
    </w:p>
    <w:p w14:paraId="48E23FFA">
      <w:pPr>
        <w:tabs>
          <w:tab w:val="left" w:pos="5015"/>
        </w:tabs>
        <w:snapToGrid w:val="0"/>
        <w:spacing w:line="4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3.按资格审查的要求，你方授权代表可调查、审核我方提交的与本申请书相关的声明、文件和资料，并通过我方的开户银行和客户，澄清本申请书中有关财务和技术方面的问题。本申请书还将授权给有关的任何个人或机构及其授权代表，按你方的要求，提供必要的相关资料，以核实本申请书中提交的或与本申请人的资金来源、经验和能力有关的声明和资料。</w:t>
      </w:r>
    </w:p>
    <w:p w14:paraId="22542FE8">
      <w:pPr>
        <w:tabs>
          <w:tab w:val="left" w:pos="5015"/>
        </w:tabs>
        <w:snapToGrid w:val="0"/>
        <w:spacing w:line="4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4.你方授权代表可通过下列人员得到进一步的资料：</w:t>
      </w:r>
    </w:p>
    <w:tbl>
      <w:tblPr>
        <w:tblStyle w:val="23"/>
        <w:tblW w:w="9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044"/>
        <w:gridCol w:w="4882"/>
      </w:tblGrid>
      <w:tr w14:paraId="33D38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4" w:hRule="atLeast"/>
          <w:jc w:val="center"/>
        </w:trPr>
        <w:tc>
          <w:tcPr>
            <w:tcW w:w="9926" w:type="dxa"/>
            <w:gridSpan w:val="2"/>
            <w:noWrap w:val="0"/>
            <w:vAlign w:val="center"/>
          </w:tcPr>
          <w:p w14:paraId="0944B24B">
            <w:pPr>
              <w:tabs>
                <w:tab w:val="left" w:pos="5015"/>
              </w:tabs>
              <w:spacing w:line="400" w:lineRule="exact"/>
              <w:rPr>
                <w:rFonts w:hint="eastAsia" w:ascii="仿宋" w:hAnsi="仿宋" w:eastAsia="仿宋" w:cs="仿宋"/>
                <w:color w:val="auto"/>
                <w:sz w:val="24"/>
              </w:rPr>
            </w:pPr>
            <w:r>
              <w:rPr>
                <w:rFonts w:hint="eastAsia" w:ascii="仿宋" w:hAnsi="仿宋" w:eastAsia="仿宋" w:cs="仿宋"/>
                <w:color w:val="auto"/>
                <w:sz w:val="24"/>
              </w:rPr>
              <w:t>一般质询和管理方面的质询</w:t>
            </w:r>
          </w:p>
        </w:tc>
      </w:tr>
      <w:tr w14:paraId="6B7EC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 w:hRule="atLeast"/>
          <w:jc w:val="center"/>
        </w:trPr>
        <w:tc>
          <w:tcPr>
            <w:tcW w:w="5044" w:type="dxa"/>
            <w:noWrap w:val="0"/>
            <w:vAlign w:val="center"/>
          </w:tcPr>
          <w:p w14:paraId="59A6114B">
            <w:pPr>
              <w:tabs>
                <w:tab w:val="left" w:pos="5015"/>
              </w:tabs>
              <w:spacing w:line="400" w:lineRule="exact"/>
              <w:rPr>
                <w:rFonts w:hint="eastAsia" w:ascii="仿宋" w:hAnsi="仿宋" w:eastAsia="仿宋" w:cs="仿宋"/>
                <w:color w:val="auto"/>
                <w:sz w:val="24"/>
              </w:rPr>
            </w:pPr>
            <w:r>
              <w:rPr>
                <w:rFonts w:hint="eastAsia" w:ascii="仿宋" w:hAnsi="仿宋" w:eastAsia="仿宋" w:cs="仿宋"/>
                <w:color w:val="auto"/>
                <w:sz w:val="24"/>
              </w:rPr>
              <w:t>联系人1：</w:t>
            </w:r>
          </w:p>
        </w:tc>
        <w:tc>
          <w:tcPr>
            <w:tcW w:w="4882" w:type="dxa"/>
            <w:noWrap w:val="0"/>
            <w:vAlign w:val="center"/>
          </w:tcPr>
          <w:p w14:paraId="6CDF5471">
            <w:pPr>
              <w:tabs>
                <w:tab w:val="left" w:pos="5015"/>
              </w:tabs>
              <w:spacing w:line="400" w:lineRule="exact"/>
              <w:rPr>
                <w:rFonts w:hint="eastAsia" w:ascii="仿宋" w:hAnsi="仿宋" w:eastAsia="仿宋" w:cs="仿宋"/>
                <w:color w:val="auto"/>
                <w:sz w:val="24"/>
              </w:rPr>
            </w:pPr>
            <w:r>
              <w:rPr>
                <w:rFonts w:hint="eastAsia" w:ascii="仿宋" w:hAnsi="仿宋" w:eastAsia="仿宋" w:cs="仿宋"/>
                <w:color w:val="auto"/>
                <w:sz w:val="24"/>
              </w:rPr>
              <w:t>电话：</w:t>
            </w:r>
          </w:p>
        </w:tc>
      </w:tr>
      <w:tr w14:paraId="59903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9926" w:type="dxa"/>
            <w:gridSpan w:val="2"/>
            <w:noWrap w:val="0"/>
            <w:vAlign w:val="center"/>
          </w:tcPr>
          <w:p w14:paraId="75CF14BA">
            <w:pPr>
              <w:tabs>
                <w:tab w:val="left" w:pos="5015"/>
              </w:tabs>
              <w:spacing w:line="400" w:lineRule="exact"/>
              <w:rPr>
                <w:rFonts w:hint="eastAsia" w:ascii="仿宋" w:hAnsi="仿宋" w:eastAsia="仿宋" w:cs="仿宋"/>
                <w:color w:val="auto"/>
                <w:sz w:val="24"/>
              </w:rPr>
            </w:pPr>
            <w:r>
              <w:rPr>
                <w:rFonts w:hint="eastAsia" w:ascii="仿宋" w:hAnsi="仿宋" w:eastAsia="仿宋" w:cs="仿宋"/>
                <w:color w:val="auto"/>
                <w:sz w:val="24"/>
              </w:rPr>
              <w:t>有关人员方面的质询</w:t>
            </w:r>
          </w:p>
        </w:tc>
      </w:tr>
      <w:tr w14:paraId="6F569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 w:hRule="atLeast"/>
          <w:jc w:val="center"/>
        </w:trPr>
        <w:tc>
          <w:tcPr>
            <w:tcW w:w="5044" w:type="dxa"/>
            <w:noWrap w:val="0"/>
            <w:vAlign w:val="center"/>
          </w:tcPr>
          <w:p w14:paraId="51968E92">
            <w:pPr>
              <w:tabs>
                <w:tab w:val="left" w:pos="5015"/>
              </w:tabs>
              <w:spacing w:line="400" w:lineRule="exact"/>
              <w:rPr>
                <w:rFonts w:hint="eastAsia" w:ascii="仿宋" w:hAnsi="仿宋" w:eastAsia="仿宋" w:cs="仿宋"/>
                <w:color w:val="auto"/>
                <w:sz w:val="24"/>
              </w:rPr>
            </w:pPr>
            <w:r>
              <w:rPr>
                <w:rFonts w:hint="eastAsia" w:ascii="仿宋" w:hAnsi="仿宋" w:eastAsia="仿宋" w:cs="仿宋"/>
                <w:color w:val="auto"/>
                <w:sz w:val="24"/>
              </w:rPr>
              <w:t>联系人1：</w:t>
            </w:r>
          </w:p>
        </w:tc>
        <w:tc>
          <w:tcPr>
            <w:tcW w:w="4882" w:type="dxa"/>
            <w:noWrap w:val="0"/>
            <w:vAlign w:val="center"/>
          </w:tcPr>
          <w:p w14:paraId="66E5A6BE">
            <w:pPr>
              <w:tabs>
                <w:tab w:val="left" w:pos="5015"/>
              </w:tabs>
              <w:spacing w:line="400" w:lineRule="exact"/>
              <w:rPr>
                <w:rFonts w:hint="eastAsia" w:ascii="仿宋" w:hAnsi="仿宋" w:eastAsia="仿宋" w:cs="仿宋"/>
                <w:color w:val="auto"/>
                <w:sz w:val="24"/>
              </w:rPr>
            </w:pPr>
            <w:r>
              <w:rPr>
                <w:rFonts w:hint="eastAsia" w:ascii="仿宋" w:hAnsi="仿宋" w:eastAsia="仿宋" w:cs="仿宋"/>
                <w:color w:val="auto"/>
                <w:sz w:val="24"/>
              </w:rPr>
              <w:t>电话：</w:t>
            </w:r>
          </w:p>
        </w:tc>
      </w:tr>
      <w:tr w14:paraId="0A42B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 w:hRule="atLeast"/>
          <w:jc w:val="center"/>
        </w:trPr>
        <w:tc>
          <w:tcPr>
            <w:tcW w:w="9926" w:type="dxa"/>
            <w:gridSpan w:val="2"/>
            <w:noWrap w:val="0"/>
            <w:vAlign w:val="center"/>
          </w:tcPr>
          <w:p w14:paraId="6C1F8710">
            <w:pPr>
              <w:tabs>
                <w:tab w:val="left" w:pos="5015"/>
              </w:tabs>
              <w:spacing w:line="400" w:lineRule="exact"/>
              <w:rPr>
                <w:rFonts w:hint="eastAsia" w:ascii="仿宋" w:hAnsi="仿宋" w:eastAsia="仿宋" w:cs="仿宋"/>
                <w:color w:val="auto"/>
                <w:sz w:val="24"/>
              </w:rPr>
            </w:pPr>
            <w:r>
              <w:rPr>
                <w:rFonts w:hint="eastAsia" w:ascii="仿宋" w:hAnsi="仿宋" w:eastAsia="仿宋" w:cs="仿宋"/>
                <w:color w:val="auto"/>
                <w:sz w:val="24"/>
              </w:rPr>
              <w:t>有关技术方面的质询</w:t>
            </w:r>
          </w:p>
        </w:tc>
      </w:tr>
      <w:tr w14:paraId="1C2C8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 w:hRule="atLeast"/>
          <w:jc w:val="center"/>
        </w:trPr>
        <w:tc>
          <w:tcPr>
            <w:tcW w:w="5044" w:type="dxa"/>
            <w:noWrap w:val="0"/>
            <w:vAlign w:val="center"/>
          </w:tcPr>
          <w:p w14:paraId="7CA3C242">
            <w:pPr>
              <w:tabs>
                <w:tab w:val="left" w:pos="5015"/>
              </w:tabs>
              <w:spacing w:line="400" w:lineRule="exact"/>
              <w:rPr>
                <w:rFonts w:hint="eastAsia" w:ascii="仿宋" w:hAnsi="仿宋" w:eastAsia="仿宋" w:cs="仿宋"/>
                <w:color w:val="auto"/>
                <w:sz w:val="24"/>
              </w:rPr>
            </w:pPr>
            <w:r>
              <w:rPr>
                <w:rFonts w:hint="eastAsia" w:ascii="仿宋" w:hAnsi="仿宋" w:eastAsia="仿宋" w:cs="仿宋"/>
                <w:color w:val="auto"/>
                <w:sz w:val="24"/>
              </w:rPr>
              <w:t>联系人1：</w:t>
            </w:r>
          </w:p>
        </w:tc>
        <w:tc>
          <w:tcPr>
            <w:tcW w:w="4882" w:type="dxa"/>
            <w:noWrap w:val="0"/>
            <w:vAlign w:val="top"/>
          </w:tcPr>
          <w:p w14:paraId="21861301">
            <w:pPr>
              <w:tabs>
                <w:tab w:val="left" w:pos="5015"/>
              </w:tabs>
              <w:spacing w:line="400" w:lineRule="exact"/>
              <w:rPr>
                <w:rFonts w:hint="eastAsia" w:ascii="仿宋" w:hAnsi="仿宋" w:eastAsia="仿宋" w:cs="仿宋"/>
                <w:color w:val="auto"/>
                <w:sz w:val="24"/>
              </w:rPr>
            </w:pPr>
            <w:r>
              <w:rPr>
                <w:rFonts w:hint="eastAsia" w:ascii="仿宋" w:hAnsi="仿宋" w:eastAsia="仿宋" w:cs="仿宋"/>
                <w:color w:val="auto"/>
                <w:sz w:val="24"/>
              </w:rPr>
              <w:t>电话：</w:t>
            </w:r>
          </w:p>
        </w:tc>
      </w:tr>
      <w:tr w14:paraId="12D5E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5" w:hRule="atLeast"/>
          <w:jc w:val="center"/>
        </w:trPr>
        <w:tc>
          <w:tcPr>
            <w:tcW w:w="9926" w:type="dxa"/>
            <w:gridSpan w:val="2"/>
            <w:noWrap w:val="0"/>
            <w:vAlign w:val="center"/>
          </w:tcPr>
          <w:p w14:paraId="0A41E4CD">
            <w:pPr>
              <w:tabs>
                <w:tab w:val="left" w:pos="5015"/>
              </w:tabs>
              <w:spacing w:line="400" w:lineRule="exact"/>
              <w:rPr>
                <w:rFonts w:hint="eastAsia" w:ascii="仿宋" w:hAnsi="仿宋" w:eastAsia="仿宋" w:cs="仿宋"/>
                <w:color w:val="auto"/>
                <w:sz w:val="24"/>
              </w:rPr>
            </w:pPr>
            <w:r>
              <w:rPr>
                <w:rFonts w:hint="eastAsia" w:ascii="仿宋" w:hAnsi="仿宋" w:eastAsia="仿宋" w:cs="仿宋"/>
                <w:color w:val="auto"/>
                <w:sz w:val="24"/>
              </w:rPr>
              <w:t>有关财务方面的质询</w:t>
            </w:r>
          </w:p>
        </w:tc>
      </w:tr>
      <w:tr w14:paraId="71497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 w:hRule="atLeast"/>
          <w:jc w:val="center"/>
        </w:trPr>
        <w:tc>
          <w:tcPr>
            <w:tcW w:w="5044" w:type="dxa"/>
            <w:noWrap w:val="0"/>
            <w:vAlign w:val="center"/>
          </w:tcPr>
          <w:p w14:paraId="27443EB4">
            <w:pPr>
              <w:tabs>
                <w:tab w:val="left" w:pos="5015"/>
              </w:tabs>
              <w:spacing w:line="400" w:lineRule="exact"/>
              <w:rPr>
                <w:rFonts w:hint="eastAsia" w:ascii="仿宋" w:hAnsi="仿宋" w:eastAsia="仿宋" w:cs="仿宋"/>
                <w:color w:val="auto"/>
                <w:sz w:val="24"/>
              </w:rPr>
            </w:pPr>
            <w:r>
              <w:rPr>
                <w:rFonts w:hint="eastAsia" w:ascii="仿宋" w:hAnsi="仿宋" w:eastAsia="仿宋" w:cs="仿宋"/>
                <w:color w:val="auto"/>
                <w:sz w:val="24"/>
              </w:rPr>
              <w:t>联系人1：</w:t>
            </w:r>
          </w:p>
        </w:tc>
        <w:tc>
          <w:tcPr>
            <w:tcW w:w="4882" w:type="dxa"/>
            <w:noWrap w:val="0"/>
            <w:vAlign w:val="center"/>
          </w:tcPr>
          <w:p w14:paraId="44B15455">
            <w:pPr>
              <w:tabs>
                <w:tab w:val="left" w:pos="5015"/>
              </w:tabs>
              <w:spacing w:line="400" w:lineRule="exact"/>
              <w:rPr>
                <w:rFonts w:hint="eastAsia" w:ascii="仿宋" w:hAnsi="仿宋" w:eastAsia="仿宋" w:cs="仿宋"/>
                <w:color w:val="auto"/>
                <w:sz w:val="24"/>
              </w:rPr>
            </w:pPr>
            <w:r>
              <w:rPr>
                <w:rFonts w:hint="eastAsia" w:ascii="仿宋" w:hAnsi="仿宋" w:eastAsia="仿宋" w:cs="仿宋"/>
                <w:color w:val="auto"/>
                <w:sz w:val="24"/>
              </w:rPr>
              <w:t>电话：</w:t>
            </w:r>
          </w:p>
        </w:tc>
      </w:tr>
    </w:tbl>
    <w:p w14:paraId="45D747E5">
      <w:pPr>
        <w:tabs>
          <w:tab w:val="left" w:pos="5015"/>
        </w:tabs>
        <w:snapToGrid w:val="0"/>
        <w:spacing w:line="4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5.本申请充分理解下列情况：</w:t>
      </w:r>
    </w:p>
    <w:p w14:paraId="4F838105">
      <w:pPr>
        <w:tabs>
          <w:tab w:val="left" w:pos="5015"/>
        </w:tabs>
        <w:spacing w:line="4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5.1我们同意</w:t>
      </w:r>
      <w:r>
        <w:rPr>
          <w:rFonts w:hint="eastAsia" w:ascii="仿宋" w:hAnsi="仿宋" w:eastAsia="仿宋" w:cs="仿宋"/>
          <w:color w:val="auto"/>
          <w:sz w:val="24"/>
          <w:lang w:eastAsia="zh-CN"/>
        </w:rPr>
        <w:t>采购人</w:t>
      </w:r>
      <w:r>
        <w:rPr>
          <w:rFonts w:hint="eastAsia" w:ascii="仿宋" w:hAnsi="仿宋" w:eastAsia="仿宋" w:cs="仿宋"/>
          <w:color w:val="auto"/>
          <w:sz w:val="24"/>
        </w:rPr>
        <w:t>保留下述权利：</w:t>
      </w:r>
    </w:p>
    <w:p w14:paraId="4693C33A">
      <w:pPr>
        <w:tabs>
          <w:tab w:val="left" w:pos="360"/>
        </w:tabs>
        <w:adjustRightInd w:val="0"/>
        <w:spacing w:line="4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⑴修改本磋商项目的规模及总金额。前述情况发生时，磋商供应商只有达到修改后的资格条件要求且资格审查合格，才能给予</w:t>
      </w:r>
      <w:r>
        <w:rPr>
          <w:rFonts w:hint="eastAsia" w:ascii="仿宋" w:hAnsi="仿宋" w:eastAsia="仿宋" w:cs="仿宋"/>
          <w:color w:val="auto"/>
          <w:sz w:val="24"/>
          <w:lang w:eastAsia="zh-CN"/>
        </w:rPr>
        <w:t>响应文件</w:t>
      </w:r>
      <w:r>
        <w:rPr>
          <w:rFonts w:hint="eastAsia" w:ascii="仿宋" w:hAnsi="仿宋" w:eastAsia="仿宋" w:cs="仿宋"/>
          <w:color w:val="auto"/>
          <w:sz w:val="24"/>
        </w:rPr>
        <w:t>的评比。</w:t>
      </w:r>
    </w:p>
    <w:p w14:paraId="61000231">
      <w:pPr>
        <w:tabs>
          <w:tab w:val="left" w:pos="360"/>
        </w:tabs>
        <w:adjustRightInd w:val="0"/>
        <w:spacing w:line="4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⑵拒绝不符合资格审查合格条件的申请。</w:t>
      </w:r>
    </w:p>
    <w:p w14:paraId="05AD9366">
      <w:pPr>
        <w:tabs>
          <w:tab w:val="left" w:pos="360"/>
        </w:tabs>
        <w:adjustRightInd w:val="0"/>
        <w:spacing w:line="4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⑶若遇到特殊情况，取消资格后审及拒绝全部申请。</w:t>
      </w:r>
    </w:p>
    <w:p w14:paraId="31DE7729">
      <w:pPr>
        <w:tabs>
          <w:tab w:val="left" w:pos="360"/>
        </w:tabs>
        <w:adjustRightInd w:val="0"/>
        <w:spacing w:line="4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⑷</w:t>
      </w:r>
      <w:r>
        <w:rPr>
          <w:rFonts w:hint="eastAsia" w:ascii="仿宋" w:hAnsi="仿宋" w:eastAsia="仿宋" w:cs="仿宋"/>
          <w:color w:val="auto"/>
          <w:sz w:val="24"/>
          <w:lang w:eastAsia="zh-CN"/>
        </w:rPr>
        <w:t>采购人</w:t>
      </w:r>
      <w:r>
        <w:rPr>
          <w:rFonts w:hint="eastAsia" w:ascii="仿宋" w:hAnsi="仿宋" w:eastAsia="仿宋" w:cs="仿宋"/>
          <w:color w:val="auto"/>
          <w:sz w:val="24"/>
        </w:rPr>
        <w:t>对由此引起的对申请人的影响不承担任何责任，亦无义务告知申请人有关上述行为的理由。</w:t>
      </w:r>
    </w:p>
    <w:p w14:paraId="33244E25">
      <w:pPr>
        <w:spacing w:line="40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6.下述签字人在此声明，本申请书中所提交的声明和资料在各方面都是完整的、真实的和准确的：</w:t>
      </w:r>
    </w:p>
    <w:p w14:paraId="7011B3C7">
      <w:pPr>
        <w:spacing w:line="400" w:lineRule="exact"/>
        <w:ind w:firstLine="5160" w:firstLineChars="2150"/>
        <w:rPr>
          <w:rFonts w:hint="eastAsia" w:ascii="仿宋" w:hAnsi="仿宋" w:eastAsia="仿宋" w:cs="仿宋"/>
          <w:color w:val="auto"/>
          <w:sz w:val="24"/>
          <w:u w:val="single"/>
        </w:rPr>
      </w:pPr>
      <w:r>
        <w:rPr>
          <w:rFonts w:hint="eastAsia" w:ascii="仿宋" w:hAnsi="仿宋" w:eastAsia="仿宋" w:cs="仿宋"/>
          <w:color w:val="auto"/>
          <w:sz w:val="24"/>
        </w:rPr>
        <w:t>磋商供应商：</w:t>
      </w:r>
      <w:r>
        <w:rPr>
          <w:rFonts w:hint="eastAsia" w:ascii="仿宋" w:hAnsi="仿宋" w:eastAsia="仿宋" w:cs="仿宋"/>
          <w:color w:val="auto"/>
          <w:sz w:val="24"/>
          <w:u w:val="single"/>
        </w:rPr>
        <w:t xml:space="preserve">       （盖章）       </w:t>
      </w:r>
    </w:p>
    <w:p w14:paraId="3949DECB">
      <w:pPr>
        <w:spacing w:line="400" w:lineRule="exact"/>
        <w:ind w:firstLine="3480" w:firstLineChars="1450"/>
        <w:rPr>
          <w:rFonts w:hint="eastAsia" w:ascii="仿宋" w:hAnsi="仿宋" w:eastAsia="仿宋" w:cs="仿宋"/>
          <w:caps/>
          <w:color w:val="auto"/>
          <w:sz w:val="24"/>
          <w:u w:val="single"/>
        </w:rPr>
      </w:pPr>
      <w:r>
        <w:rPr>
          <w:rFonts w:hint="eastAsia" w:ascii="仿宋" w:hAnsi="仿宋" w:eastAsia="仿宋" w:cs="仿宋"/>
          <w:caps/>
          <w:color w:val="auto"/>
          <w:sz w:val="24"/>
        </w:rPr>
        <w:t>法定代表人或其委托代理人：</w:t>
      </w:r>
      <w:r>
        <w:rPr>
          <w:rFonts w:hint="eastAsia" w:ascii="仿宋" w:hAnsi="仿宋" w:eastAsia="仿宋" w:cs="仿宋"/>
          <w:caps/>
          <w:color w:val="auto"/>
          <w:sz w:val="24"/>
          <w:u w:val="single"/>
        </w:rPr>
        <w:t xml:space="preserve">    （签字、盖章）    </w:t>
      </w:r>
    </w:p>
    <w:p w14:paraId="1ABB175D">
      <w:pPr>
        <w:spacing w:line="400" w:lineRule="exact"/>
        <w:ind w:firstLine="5160" w:firstLineChars="2150"/>
        <w:rPr>
          <w:rFonts w:hint="eastAsia" w:ascii="仿宋" w:hAnsi="仿宋" w:eastAsia="仿宋" w:cs="仿宋"/>
          <w:b/>
          <w:caps/>
          <w:color w:val="auto"/>
          <w:sz w:val="28"/>
          <w:szCs w:val="28"/>
        </w:rPr>
      </w:pPr>
      <w:r>
        <w:rPr>
          <w:rFonts w:hint="eastAsia" w:ascii="仿宋" w:hAnsi="仿宋" w:eastAsia="仿宋" w:cs="仿宋"/>
          <w:color w:val="auto"/>
          <w:sz w:val="24"/>
        </w:rPr>
        <w:t>日      期：</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bookmarkStart w:id="18" w:name="_Toc176339402"/>
    </w:p>
    <w:p w14:paraId="280742E9">
      <w:pPr>
        <w:spacing w:line="600" w:lineRule="exact"/>
        <w:jc w:val="center"/>
        <w:rPr>
          <w:rFonts w:hint="eastAsia" w:ascii="仿宋" w:hAnsi="仿宋" w:eastAsia="仿宋" w:cs="仿宋"/>
          <w:b/>
          <w:caps/>
          <w:color w:val="auto"/>
          <w:sz w:val="28"/>
          <w:szCs w:val="28"/>
        </w:rPr>
      </w:pPr>
      <w:r>
        <w:rPr>
          <w:rFonts w:hint="eastAsia" w:ascii="仿宋" w:hAnsi="仿宋" w:eastAsia="仿宋" w:cs="仿宋"/>
          <w:b/>
          <w:caps/>
          <w:color w:val="auto"/>
          <w:sz w:val="28"/>
          <w:szCs w:val="28"/>
        </w:rPr>
        <w:t>㈡磋商供应商基本情况表</w:t>
      </w:r>
    </w:p>
    <w:tbl>
      <w:tblPr>
        <w:tblStyle w:val="23"/>
        <w:tblW w:w="99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5"/>
        <w:gridCol w:w="1003"/>
        <w:gridCol w:w="1706"/>
        <w:gridCol w:w="1300"/>
        <w:gridCol w:w="3045"/>
      </w:tblGrid>
      <w:tr w14:paraId="79A3C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895" w:type="dxa"/>
            <w:vAlign w:val="center"/>
          </w:tcPr>
          <w:p w14:paraId="3F80D92C">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供应商名称(公章)</w:t>
            </w:r>
          </w:p>
        </w:tc>
        <w:tc>
          <w:tcPr>
            <w:tcW w:w="7054" w:type="dxa"/>
            <w:gridSpan w:val="4"/>
            <w:vAlign w:val="center"/>
          </w:tcPr>
          <w:p w14:paraId="447A9131">
            <w:pPr>
              <w:pBdr>
                <w:top w:val="none" w:color="auto" w:sz="0" w:space="1"/>
                <w:left w:val="none" w:color="auto" w:sz="0" w:space="4"/>
                <w:bottom w:val="none" w:color="auto" w:sz="0" w:space="1"/>
                <w:right w:val="none" w:color="auto" w:sz="0" w:space="4"/>
              </w:pBdr>
              <w:autoSpaceDE/>
              <w:autoSpaceDN/>
              <w:adjustRightInd/>
              <w:spacing w:line="320" w:lineRule="exact"/>
              <w:jc w:val="both"/>
              <w:textAlignment w:val="auto"/>
              <w:rPr>
                <w:rFonts w:hint="eastAsia" w:ascii="仿宋" w:hAnsi="仿宋" w:eastAsia="仿宋" w:cs="仿宋"/>
                <w:color w:val="auto"/>
                <w:kern w:val="2"/>
                <w:sz w:val="21"/>
                <w:szCs w:val="21"/>
                <w:highlight w:val="none"/>
              </w:rPr>
            </w:pPr>
          </w:p>
        </w:tc>
      </w:tr>
      <w:tr w14:paraId="05C3D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2895" w:type="dxa"/>
            <w:vAlign w:val="center"/>
          </w:tcPr>
          <w:p w14:paraId="73BC760D">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注册资金</w:t>
            </w:r>
          </w:p>
        </w:tc>
        <w:tc>
          <w:tcPr>
            <w:tcW w:w="2709" w:type="dxa"/>
            <w:gridSpan w:val="2"/>
            <w:vAlign w:val="center"/>
          </w:tcPr>
          <w:p w14:paraId="41065E6C">
            <w:pPr>
              <w:pBdr>
                <w:top w:val="none" w:color="auto" w:sz="0" w:space="1"/>
                <w:left w:val="none" w:color="auto" w:sz="0" w:space="4"/>
                <w:bottom w:val="none" w:color="auto" w:sz="0" w:space="1"/>
                <w:right w:val="none" w:color="auto" w:sz="0" w:space="4"/>
              </w:pBdr>
              <w:autoSpaceDE/>
              <w:autoSpaceDN/>
              <w:adjustRightInd/>
              <w:spacing w:line="320" w:lineRule="exact"/>
              <w:jc w:val="both"/>
              <w:textAlignment w:val="auto"/>
              <w:rPr>
                <w:rFonts w:hint="eastAsia" w:ascii="仿宋" w:hAnsi="仿宋" w:eastAsia="仿宋" w:cs="仿宋"/>
                <w:color w:val="auto"/>
                <w:kern w:val="2"/>
                <w:sz w:val="21"/>
                <w:szCs w:val="21"/>
                <w:highlight w:val="none"/>
              </w:rPr>
            </w:pPr>
          </w:p>
        </w:tc>
        <w:tc>
          <w:tcPr>
            <w:tcW w:w="1300" w:type="dxa"/>
            <w:vAlign w:val="center"/>
          </w:tcPr>
          <w:p w14:paraId="33B8C6BB">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成立时间</w:t>
            </w:r>
          </w:p>
        </w:tc>
        <w:tc>
          <w:tcPr>
            <w:tcW w:w="3045" w:type="dxa"/>
            <w:vAlign w:val="center"/>
          </w:tcPr>
          <w:p w14:paraId="01CFBA2E">
            <w:pPr>
              <w:pBdr>
                <w:top w:val="none" w:color="auto" w:sz="0" w:space="1"/>
                <w:left w:val="none" w:color="auto" w:sz="0" w:space="4"/>
                <w:bottom w:val="none" w:color="auto" w:sz="0" w:space="1"/>
                <w:right w:val="none" w:color="auto" w:sz="0" w:space="4"/>
              </w:pBdr>
              <w:autoSpaceDE/>
              <w:autoSpaceDN/>
              <w:adjustRightInd/>
              <w:spacing w:line="320" w:lineRule="exact"/>
              <w:jc w:val="both"/>
              <w:textAlignment w:val="auto"/>
              <w:rPr>
                <w:rFonts w:hint="eastAsia" w:ascii="仿宋" w:hAnsi="仿宋" w:eastAsia="仿宋" w:cs="仿宋"/>
                <w:color w:val="auto"/>
                <w:kern w:val="2"/>
                <w:sz w:val="21"/>
                <w:szCs w:val="21"/>
                <w:highlight w:val="none"/>
              </w:rPr>
            </w:pPr>
          </w:p>
        </w:tc>
      </w:tr>
      <w:tr w14:paraId="2E98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895" w:type="dxa"/>
            <w:vAlign w:val="center"/>
          </w:tcPr>
          <w:p w14:paraId="2A5A93A2">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注册地址</w:t>
            </w:r>
          </w:p>
        </w:tc>
        <w:tc>
          <w:tcPr>
            <w:tcW w:w="7054" w:type="dxa"/>
            <w:gridSpan w:val="4"/>
            <w:vAlign w:val="center"/>
          </w:tcPr>
          <w:p w14:paraId="714D14DA">
            <w:pPr>
              <w:pBdr>
                <w:top w:val="none" w:color="auto" w:sz="0" w:space="1"/>
                <w:left w:val="none" w:color="auto" w:sz="0" w:space="4"/>
                <w:bottom w:val="none" w:color="auto" w:sz="0" w:space="1"/>
                <w:right w:val="none" w:color="auto" w:sz="0" w:space="4"/>
              </w:pBdr>
              <w:autoSpaceDE/>
              <w:autoSpaceDN/>
              <w:adjustRightInd/>
              <w:spacing w:line="320" w:lineRule="exact"/>
              <w:jc w:val="both"/>
              <w:textAlignment w:val="auto"/>
              <w:rPr>
                <w:rFonts w:hint="eastAsia" w:ascii="仿宋" w:hAnsi="仿宋" w:eastAsia="仿宋" w:cs="仿宋"/>
                <w:color w:val="auto"/>
                <w:kern w:val="2"/>
                <w:sz w:val="21"/>
                <w:szCs w:val="21"/>
                <w:highlight w:val="none"/>
              </w:rPr>
            </w:pPr>
          </w:p>
        </w:tc>
      </w:tr>
      <w:tr w14:paraId="2345D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5" w:type="dxa"/>
            <w:vAlign w:val="center"/>
          </w:tcPr>
          <w:p w14:paraId="180BB8FC">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w:t>
            </w:r>
          </w:p>
        </w:tc>
        <w:tc>
          <w:tcPr>
            <w:tcW w:w="2709" w:type="dxa"/>
            <w:gridSpan w:val="2"/>
            <w:vAlign w:val="center"/>
          </w:tcPr>
          <w:p w14:paraId="7ED6AC1B">
            <w:pPr>
              <w:pBdr>
                <w:top w:val="none" w:color="auto" w:sz="0" w:space="1"/>
                <w:left w:val="none" w:color="auto" w:sz="0" w:space="4"/>
                <w:bottom w:val="none" w:color="auto" w:sz="0" w:space="1"/>
                <w:right w:val="none" w:color="auto" w:sz="0" w:space="4"/>
              </w:pBdr>
              <w:autoSpaceDE/>
              <w:autoSpaceDN/>
              <w:adjustRightInd/>
              <w:spacing w:line="320" w:lineRule="exact"/>
              <w:jc w:val="both"/>
              <w:textAlignment w:val="auto"/>
              <w:rPr>
                <w:rFonts w:hint="eastAsia" w:ascii="仿宋" w:hAnsi="仿宋" w:eastAsia="仿宋" w:cs="仿宋"/>
                <w:color w:val="auto"/>
                <w:kern w:val="2"/>
                <w:sz w:val="21"/>
                <w:szCs w:val="21"/>
                <w:highlight w:val="none"/>
              </w:rPr>
            </w:pPr>
          </w:p>
        </w:tc>
        <w:tc>
          <w:tcPr>
            <w:tcW w:w="1300" w:type="dxa"/>
            <w:vAlign w:val="center"/>
          </w:tcPr>
          <w:p w14:paraId="60D9D995">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员工总数</w:t>
            </w:r>
          </w:p>
        </w:tc>
        <w:tc>
          <w:tcPr>
            <w:tcW w:w="3045" w:type="dxa"/>
            <w:vAlign w:val="center"/>
          </w:tcPr>
          <w:p w14:paraId="65B9DC18">
            <w:pPr>
              <w:pBdr>
                <w:top w:val="none" w:color="auto" w:sz="0" w:space="1"/>
                <w:left w:val="none" w:color="auto" w:sz="0" w:space="4"/>
                <w:bottom w:val="none" w:color="auto" w:sz="0" w:space="1"/>
                <w:right w:val="none" w:color="auto" w:sz="0" w:space="4"/>
              </w:pBdr>
              <w:autoSpaceDE/>
              <w:autoSpaceDN/>
              <w:adjustRightInd/>
              <w:spacing w:line="320" w:lineRule="exact"/>
              <w:jc w:val="both"/>
              <w:textAlignment w:val="auto"/>
              <w:rPr>
                <w:rFonts w:hint="eastAsia" w:ascii="仿宋" w:hAnsi="仿宋" w:eastAsia="仿宋" w:cs="仿宋"/>
                <w:color w:val="auto"/>
                <w:kern w:val="2"/>
                <w:sz w:val="21"/>
                <w:szCs w:val="21"/>
                <w:highlight w:val="none"/>
              </w:rPr>
            </w:pPr>
          </w:p>
        </w:tc>
      </w:tr>
      <w:tr w14:paraId="4DA1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5" w:type="dxa"/>
            <w:vMerge w:val="restart"/>
            <w:vAlign w:val="center"/>
          </w:tcPr>
          <w:p w14:paraId="0296D923">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联系方式</w:t>
            </w:r>
          </w:p>
        </w:tc>
        <w:tc>
          <w:tcPr>
            <w:tcW w:w="1003" w:type="dxa"/>
            <w:vAlign w:val="center"/>
          </w:tcPr>
          <w:p w14:paraId="47E6C18F">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联系人</w:t>
            </w:r>
          </w:p>
        </w:tc>
        <w:tc>
          <w:tcPr>
            <w:tcW w:w="1706" w:type="dxa"/>
            <w:vAlign w:val="center"/>
          </w:tcPr>
          <w:p w14:paraId="11842DB1">
            <w:pPr>
              <w:pBdr>
                <w:top w:val="none" w:color="auto" w:sz="0" w:space="1"/>
                <w:left w:val="none" w:color="auto" w:sz="0" w:space="4"/>
                <w:bottom w:val="none" w:color="auto" w:sz="0" w:space="1"/>
                <w:right w:val="none" w:color="auto" w:sz="0" w:space="4"/>
              </w:pBdr>
              <w:autoSpaceDE/>
              <w:autoSpaceDN/>
              <w:adjustRightInd/>
              <w:spacing w:line="320" w:lineRule="exact"/>
              <w:jc w:val="both"/>
              <w:textAlignment w:val="auto"/>
              <w:rPr>
                <w:rFonts w:hint="eastAsia" w:ascii="仿宋" w:hAnsi="仿宋" w:eastAsia="仿宋" w:cs="仿宋"/>
                <w:color w:val="auto"/>
                <w:kern w:val="2"/>
                <w:sz w:val="21"/>
                <w:szCs w:val="21"/>
                <w:highlight w:val="none"/>
              </w:rPr>
            </w:pPr>
          </w:p>
        </w:tc>
        <w:tc>
          <w:tcPr>
            <w:tcW w:w="1300" w:type="dxa"/>
            <w:vAlign w:val="center"/>
          </w:tcPr>
          <w:p w14:paraId="577820E1">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电    话</w:t>
            </w:r>
          </w:p>
        </w:tc>
        <w:tc>
          <w:tcPr>
            <w:tcW w:w="3045" w:type="dxa"/>
            <w:vAlign w:val="center"/>
          </w:tcPr>
          <w:p w14:paraId="19482D69">
            <w:pPr>
              <w:pBdr>
                <w:top w:val="none" w:color="auto" w:sz="0" w:space="1"/>
                <w:left w:val="none" w:color="auto" w:sz="0" w:space="4"/>
                <w:bottom w:val="none" w:color="auto" w:sz="0" w:space="1"/>
                <w:right w:val="none" w:color="auto" w:sz="0" w:space="4"/>
              </w:pBdr>
              <w:autoSpaceDE/>
              <w:autoSpaceDN/>
              <w:adjustRightInd/>
              <w:spacing w:line="320" w:lineRule="exact"/>
              <w:jc w:val="both"/>
              <w:textAlignment w:val="auto"/>
              <w:rPr>
                <w:rFonts w:hint="eastAsia" w:ascii="仿宋" w:hAnsi="仿宋" w:eastAsia="仿宋" w:cs="仿宋"/>
                <w:color w:val="auto"/>
                <w:kern w:val="2"/>
                <w:sz w:val="21"/>
                <w:szCs w:val="21"/>
                <w:highlight w:val="none"/>
              </w:rPr>
            </w:pPr>
          </w:p>
        </w:tc>
      </w:tr>
      <w:tr w14:paraId="75E6B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5" w:type="dxa"/>
            <w:vMerge w:val="continue"/>
            <w:vAlign w:val="center"/>
          </w:tcPr>
          <w:p w14:paraId="18DE9981">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p>
        </w:tc>
        <w:tc>
          <w:tcPr>
            <w:tcW w:w="1003" w:type="dxa"/>
            <w:vAlign w:val="center"/>
          </w:tcPr>
          <w:p w14:paraId="3C263666">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网  址</w:t>
            </w:r>
          </w:p>
        </w:tc>
        <w:tc>
          <w:tcPr>
            <w:tcW w:w="1706" w:type="dxa"/>
            <w:vAlign w:val="center"/>
          </w:tcPr>
          <w:p w14:paraId="4E3CD6B3">
            <w:pPr>
              <w:pBdr>
                <w:top w:val="none" w:color="auto" w:sz="0" w:space="1"/>
                <w:left w:val="none" w:color="auto" w:sz="0" w:space="4"/>
                <w:bottom w:val="none" w:color="auto" w:sz="0" w:space="1"/>
                <w:right w:val="none" w:color="auto" w:sz="0" w:space="4"/>
              </w:pBdr>
              <w:autoSpaceDE/>
              <w:autoSpaceDN/>
              <w:adjustRightInd/>
              <w:spacing w:line="320" w:lineRule="exact"/>
              <w:jc w:val="both"/>
              <w:textAlignment w:val="auto"/>
              <w:rPr>
                <w:rFonts w:hint="eastAsia" w:ascii="仿宋" w:hAnsi="仿宋" w:eastAsia="仿宋" w:cs="仿宋"/>
                <w:color w:val="auto"/>
                <w:kern w:val="2"/>
                <w:sz w:val="21"/>
                <w:szCs w:val="21"/>
                <w:highlight w:val="none"/>
              </w:rPr>
            </w:pPr>
          </w:p>
        </w:tc>
        <w:tc>
          <w:tcPr>
            <w:tcW w:w="1300" w:type="dxa"/>
            <w:vAlign w:val="center"/>
          </w:tcPr>
          <w:p w14:paraId="15F90BB1">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传    真</w:t>
            </w:r>
          </w:p>
        </w:tc>
        <w:tc>
          <w:tcPr>
            <w:tcW w:w="3045" w:type="dxa"/>
            <w:vAlign w:val="center"/>
          </w:tcPr>
          <w:p w14:paraId="5D1F0DB1">
            <w:pPr>
              <w:pBdr>
                <w:top w:val="none" w:color="auto" w:sz="0" w:space="1"/>
                <w:left w:val="none" w:color="auto" w:sz="0" w:space="4"/>
                <w:bottom w:val="none" w:color="auto" w:sz="0" w:space="1"/>
                <w:right w:val="none" w:color="auto" w:sz="0" w:space="4"/>
              </w:pBdr>
              <w:autoSpaceDE/>
              <w:autoSpaceDN/>
              <w:adjustRightInd/>
              <w:spacing w:line="320" w:lineRule="exact"/>
              <w:jc w:val="both"/>
              <w:textAlignment w:val="auto"/>
              <w:rPr>
                <w:rFonts w:hint="eastAsia" w:ascii="仿宋" w:hAnsi="仿宋" w:eastAsia="仿宋" w:cs="仿宋"/>
                <w:color w:val="auto"/>
                <w:kern w:val="2"/>
                <w:sz w:val="21"/>
                <w:szCs w:val="21"/>
                <w:highlight w:val="none"/>
              </w:rPr>
            </w:pPr>
          </w:p>
        </w:tc>
      </w:tr>
      <w:tr w14:paraId="34DB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895" w:type="dxa"/>
            <w:vAlign w:val="center"/>
          </w:tcPr>
          <w:p w14:paraId="7418646A">
            <w:pPr>
              <w:pBdr>
                <w:top w:val="none" w:color="auto" w:sz="0" w:space="1"/>
                <w:left w:val="none" w:color="auto" w:sz="0" w:space="4"/>
                <w:bottom w:val="none" w:color="auto" w:sz="0" w:space="1"/>
                <w:right w:val="none" w:color="auto" w:sz="0" w:space="4"/>
              </w:pBdr>
              <w:autoSpaceDE/>
              <w:autoSpaceDN/>
              <w:adjustRightInd/>
              <w:snapToGrid w:val="0"/>
              <w:spacing w:line="320" w:lineRule="exact"/>
              <w:jc w:val="center"/>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企业性质</w:t>
            </w:r>
          </w:p>
        </w:tc>
        <w:tc>
          <w:tcPr>
            <w:tcW w:w="7054" w:type="dxa"/>
            <w:gridSpan w:val="4"/>
            <w:vAlign w:val="center"/>
          </w:tcPr>
          <w:p w14:paraId="5F7C413E">
            <w:pPr>
              <w:pBdr>
                <w:top w:val="none" w:color="auto" w:sz="0" w:space="1"/>
                <w:left w:val="none" w:color="auto" w:sz="0" w:space="4"/>
                <w:bottom w:val="none" w:color="auto" w:sz="0" w:space="1"/>
                <w:right w:val="none" w:color="auto" w:sz="0" w:space="4"/>
              </w:pBdr>
              <w:autoSpaceDE/>
              <w:autoSpaceDN/>
              <w:adjustRightInd/>
              <w:spacing w:line="320" w:lineRule="exact"/>
              <w:jc w:val="both"/>
              <w:textAlignment w:val="auto"/>
              <w:rPr>
                <w:rFonts w:hint="eastAsia" w:ascii="仿宋" w:hAnsi="仿宋" w:eastAsia="仿宋" w:cs="仿宋"/>
                <w:color w:val="auto"/>
                <w:kern w:val="2"/>
                <w:sz w:val="21"/>
                <w:szCs w:val="21"/>
                <w:highlight w:val="none"/>
              </w:rPr>
            </w:pPr>
          </w:p>
        </w:tc>
      </w:tr>
      <w:tr w14:paraId="6C38F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895" w:type="dxa"/>
            <w:vAlign w:val="center"/>
          </w:tcPr>
          <w:p w14:paraId="65A7DAB1">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法定代表人</w:t>
            </w:r>
          </w:p>
        </w:tc>
        <w:tc>
          <w:tcPr>
            <w:tcW w:w="1003" w:type="dxa"/>
            <w:vAlign w:val="center"/>
          </w:tcPr>
          <w:p w14:paraId="0339104A">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姓  名</w:t>
            </w:r>
          </w:p>
        </w:tc>
        <w:tc>
          <w:tcPr>
            <w:tcW w:w="1706" w:type="dxa"/>
            <w:vAlign w:val="center"/>
          </w:tcPr>
          <w:p w14:paraId="212400F6">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p>
        </w:tc>
        <w:tc>
          <w:tcPr>
            <w:tcW w:w="1300" w:type="dxa"/>
            <w:vAlign w:val="center"/>
          </w:tcPr>
          <w:p w14:paraId="060CE1ED">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电    话</w:t>
            </w:r>
          </w:p>
        </w:tc>
        <w:tc>
          <w:tcPr>
            <w:tcW w:w="3045" w:type="dxa"/>
            <w:vAlign w:val="center"/>
          </w:tcPr>
          <w:p w14:paraId="352D2CB8">
            <w:pPr>
              <w:pBdr>
                <w:top w:val="none" w:color="auto" w:sz="0" w:space="1"/>
                <w:left w:val="none" w:color="auto" w:sz="0" w:space="4"/>
                <w:bottom w:val="none" w:color="auto" w:sz="0" w:space="1"/>
                <w:right w:val="none" w:color="auto" w:sz="0" w:space="4"/>
              </w:pBdr>
              <w:autoSpaceDE/>
              <w:autoSpaceDN/>
              <w:adjustRightInd/>
              <w:spacing w:line="320" w:lineRule="exact"/>
              <w:jc w:val="both"/>
              <w:textAlignment w:val="auto"/>
              <w:rPr>
                <w:rFonts w:hint="eastAsia" w:ascii="仿宋" w:hAnsi="仿宋" w:eastAsia="仿宋" w:cs="仿宋"/>
                <w:color w:val="auto"/>
                <w:kern w:val="2"/>
                <w:sz w:val="21"/>
                <w:szCs w:val="21"/>
                <w:highlight w:val="none"/>
              </w:rPr>
            </w:pPr>
          </w:p>
        </w:tc>
      </w:tr>
      <w:tr w14:paraId="2C01F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895" w:type="dxa"/>
            <w:vAlign w:val="center"/>
          </w:tcPr>
          <w:p w14:paraId="4D93EBC9">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经营范围</w:t>
            </w:r>
          </w:p>
        </w:tc>
        <w:tc>
          <w:tcPr>
            <w:tcW w:w="7054" w:type="dxa"/>
            <w:gridSpan w:val="4"/>
            <w:vAlign w:val="center"/>
          </w:tcPr>
          <w:p w14:paraId="5F4E1E3B">
            <w:pPr>
              <w:pBdr>
                <w:top w:val="none" w:color="auto" w:sz="0" w:space="1"/>
                <w:left w:val="none" w:color="auto" w:sz="0" w:space="4"/>
                <w:bottom w:val="none" w:color="auto" w:sz="0" w:space="1"/>
                <w:right w:val="none" w:color="auto" w:sz="0" w:space="4"/>
              </w:pBdr>
              <w:autoSpaceDE/>
              <w:autoSpaceDN/>
              <w:adjustRightInd/>
              <w:spacing w:line="320" w:lineRule="exact"/>
              <w:jc w:val="both"/>
              <w:textAlignment w:val="auto"/>
              <w:rPr>
                <w:rFonts w:hint="eastAsia" w:ascii="仿宋" w:hAnsi="仿宋" w:eastAsia="仿宋" w:cs="仿宋"/>
                <w:color w:val="auto"/>
                <w:kern w:val="2"/>
                <w:sz w:val="21"/>
                <w:szCs w:val="21"/>
                <w:highlight w:val="none"/>
              </w:rPr>
            </w:pPr>
          </w:p>
        </w:tc>
      </w:tr>
      <w:tr w14:paraId="5FAE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895" w:type="dxa"/>
          </w:tcPr>
          <w:p w14:paraId="11499B7F">
            <w:pPr>
              <w:pBdr>
                <w:top w:val="none" w:color="auto" w:sz="0" w:space="1"/>
                <w:left w:val="none" w:color="auto" w:sz="0" w:space="4"/>
                <w:bottom w:val="none" w:color="auto" w:sz="0" w:space="1"/>
                <w:right w:val="none" w:color="auto" w:sz="0" w:space="4"/>
              </w:pBdr>
              <w:kinsoku w:val="0"/>
              <w:overflowPunct w:val="0"/>
              <w:spacing w:before="107"/>
              <w:ind w:left="242"/>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基本账户开户银行</w:t>
            </w:r>
          </w:p>
        </w:tc>
        <w:tc>
          <w:tcPr>
            <w:tcW w:w="7054" w:type="dxa"/>
            <w:gridSpan w:val="4"/>
            <w:vAlign w:val="center"/>
          </w:tcPr>
          <w:p w14:paraId="3BCE8CF2">
            <w:pPr>
              <w:pBdr>
                <w:top w:val="none" w:color="auto" w:sz="0" w:space="1"/>
                <w:left w:val="none" w:color="auto" w:sz="0" w:space="4"/>
                <w:bottom w:val="none" w:color="auto" w:sz="0" w:space="1"/>
                <w:right w:val="none" w:color="auto" w:sz="0" w:space="4"/>
              </w:pBdr>
              <w:autoSpaceDE/>
              <w:autoSpaceDN/>
              <w:adjustRightInd/>
              <w:spacing w:line="320" w:lineRule="exact"/>
              <w:jc w:val="both"/>
              <w:textAlignment w:val="auto"/>
              <w:rPr>
                <w:rFonts w:hint="eastAsia" w:ascii="仿宋" w:hAnsi="仿宋" w:eastAsia="仿宋" w:cs="仿宋"/>
                <w:color w:val="auto"/>
                <w:kern w:val="2"/>
                <w:sz w:val="21"/>
                <w:szCs w:val="21"/>
                <w:highlight w:val="none"/>
              </w:rPr>
            </w:pPr>
          </w:p>
        </w:tc>
      </w:tr>
      <w:tr w14:paraId="00A51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2895" w:type="dxa"/>
          </w:tcPr>
          <w:p w14:paraId="381A1EBF">
            <w:pPr>
              <w:pBdr>
                <w:top w:val="none" w:color="auto" w:sz="0" w:space="1"/>
                <w:left w:val="none" w:color="auto" w:sz="0" w:space="4"/>
                <w:bottom w:val="none" w:color="auto" w:sz="0" w:space="1"/>
                <w:right w:val="none" w:color="auto" w:sz="0" w:space="4"/>
              </w:pBdr>
              <w:kinsoku w:val="0"/>
              <w:overflowPunct w:val="0"/>
              <w:spacing w:before="107"/>
              <w:ind w:left="242"/>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基本账户银行账号</w:t>
            </w:r>
          </w:p>
        </w:tc>
        <w:tc>
          <w:tcPr>
            <w:tcW w:w="7054" w:type="dxa"/>
            <w:gridSpan w:val="4"/>
            <w:vAlign w:val="center"/>
          </w:tcPr>
          <w:p w14:paraId="5A88DF33">
            <w:pPr>
              <w:pBdr>
                <w:top w:val="none" w:color="auto" w:sz="0" w:space="1"/>
                <w:left w:val="none" w:color="auto" w:sz="0" w:space="4"/>
                <w:bottom w:val="none" w:color="auto" w:sz="0" w:space="1"/>
                <w:right w:val="none" w:color="auto" w:sz="0" w:space="4"/>
              </w:pBdr>
              <w:autoSpaceDE/>
              <w:autoSpaceDN/>
              <w:adjustRightInd/>
              <w:spacing w:line="320" w:lineRule="exact"/>
              <w:jc w:val="both"/>
              <w:textAlignment w:val="auto"/>
              <w:rPr>
                <w:rFonts w:hint="eastAsia" w:ascii="仿宋" w:hAnsi="仿宋" w:eastAsia="仿宋" w:cs="仿宋"/>
                <w:color w:val="auto"/>
                <w:kern w:val="2"/>
                <w:sz w:val="21"/>
                <w:szCs w:val="21"/>
                <w:highlight w:val="none"/>
              </w:rPr>
            </w:pPr>
          </w:p>
        </w:tc>
      </w:tr>
      <w:tr w14:paraId="4EC0F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5" w:type="dxa"/>
            <w:vAlign w:val="center"/>
          </w:tcPr>
          <w:p w14:paraId="51D9EF1F">
            <w:pPr>
              <w:pBdr>
                <w:top w:val="none" w:color="auto" w:sz="0" w:space="1"/>
                <w:left w:val="none" w:color="auto" w:sz="0" w:space="4"/>
                <w:bottom w:val="none" w:color="auto" w:sz="0" w:space="1"/>
                <w:right w:val="none" w:color="auto" w:sz="0" w:space="4"/>
              </w:pBdr>
              <w:kinsoku w:val="0"/>
              <w:overflowPunct w:val="0"/>
              <w:spacing w:before="107"/>
              <w:ind w:left="136"/>
              <w:jc w:val="both"/>
              <w:rPr>
                <w:rFonts w:hint="eastAsia" w:ascii="仿宋" w:hAnsi="仿宋" w:eastAsia="仿宋" w:cs="仿宋"/>
                <w:color w:val="auto"/>
                <w:kern w:val="2"/>
                <w:szCs w:val="21"/>
                <w:highlight w:val="none"/>
              </w:rPr>
            </w:pPr>
            <w:r>
              <w:rPr>
                <w:rFonts w:hint="eastAsia" w:ascii="仿宋" w:hAnsi="仿宋" w:eastAsia="仿宋" w:cs="仿宋"/>
                <w:color w:val="auto"/>
                <w:kern w:val="2"/>
                <w:sz w:val="21"/>
                <w:highlight w:val="none"/>
              </w:rPr>
              <w:t>供应商关联企业情况（包括但不限于与供应商法定代表人（单位负责人）为同一人或者存在控股、管理关系的不同单位）</w:t>
            </w:r>
          </w:p>
        </w:tc>
        <w:tc>
          <w:tcPr>
            <w:tcW w:w="7054" w:type="dxa"/>
            <w:gridSpan w:val="4"/>
            <w:vAlign w:val="center"/>
          </w:tcPr>
          <w:p w14:paraId="763B1109">
            <w:pPr>
              <w:pBdr>
                <w:top w:val="none" w:color="auto" w:sz="0" w:space="1"/>
                <w:left w:val="none" w:color="auto" w:sz="0" w:space="4"/>
                <w:bottom w:val="none" w:color="auto" w:sz="0" w:space="1"/>
                <w:right w:val="none" w:color="auto" w:sz="0" w:space="4"/>
              </w:pBdr>
              <w:autoSpaceDE/>
              <w:autoSpaceDN/>
              <w:adjustRightInd/>
              <w:spacing w:line="320" w:lineRule="exact"/>
              <w:jc w:val="both"/>
              <w:textAlignment w:val="auto"/>
              <w:rPr>
                <w:rFonts w:hint="eastAsia" w:ascii="仿宋" w:hAnsi="仿宋" w:eastAsia="仿宋" w:cs="仿宋"/>
                <w:color w:val="auto"/>
                <w:kern w:val="2"/>
                <w:sz w:val="21"/>
                <w:szCs w:val="21"/>
                <w:highlight w:val="none"/>
              </w:rPr>
            </w:pPr>
          </w:p>
        </w:tc>
      </w:tr>
      <w:tr w14:paraId="4FD7F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895" w:type="dxa"/>
            <w:vAlign w:val="center"/>
          </w:tcPr>
          <w:p w14:paraId="04E80061">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备注</w:t>
            </w:r>
          </w:p>
        </w:tc>
        <w:tc>
          <w:tcPr>
            <w:tcW w:w="7054" w:type="dxa"/>
            <w:gridSpan w:val="4"/>
            <w:vAlign w:val="center"/>
          </w:tcPr>
          <w:p w14:paraId="19DF6828">
            <w:pPr>
              <w:pBdr>
                <w:top w:val="none" w:color="auto" w:sz="0" w:space="1"/>
                <w:left w:val="none" w:color="auto" w:sz="0" w:space="4"/>
                <w:bottom w:val="none" w:color="auto" w:sz="0" w:space="1"/>
                <w:right w:val="none" w:color="auto" w:sz="0" w:space="4"/>
              </w:pBdr>
              <w:autoSpaceDE/>
              <w:autoSpaceDN/>
              <w:adjustRightInd/>
              <w:spacing w:line="320" w:lineRule="exact"/>
              <w:jc w:val="center"/>
              <w:textAlignment w:val="auto"/>
              <w:rPr>
                <w:rFonts w:hint="eastAsia" w:ascii="仿宋" w:hAnsi="仿宋" w:eastAsia="仿宋" w:cs="仿宋"/>
                <w:bCs/>
                <w:color w:val="auto"/>
                <w:kern w:val="2"/>
                <w:sz w:val="21"/>
                <w:szCs w:val="21"/>
                <w:highlight w:val="none"/>
              </w:rPr>
            </w:pPr>
          </w:p>
          <w:p w14:paraId="46CA08D3">
            <w:pPr>
              <w:pBdr>
                <w:top w:val="none" w:color="auto" w:sz="0" w:space="1"/>
                <w:left w:val="none" w:color="auto" w:sz="0" w:space="4"/>
                <w:bottom w:val="none" w:color="auto" w:sz="0" w:space="1"/>
                <w:right w:val="none" w:color="auto" w:sz="0" w:space="4"/>
              </w:pBdr>
              <w:autoSpaceDE/>
              <w:autoSpaceDN/>
              <w:adjustRightInd/>
              <w:spacing w:line="320" w:lineRule="exact"/>
              <w:jc w:val="both"/>
              <w:textAlignment w:val="auto"/>
              <w:rPr>
                <w:rFonts w:hint="eastAsia" w:ascii="仿宋" w:hAnsi="仿宋" w:eastAsia="仿宋" w:cs="仿宋"/>
                <w:color w:val="auto"/>
                <w:kern w:val="2"/>
                <w:sz w:val="21"/>
                <w:szCs w:val="21"/>
                <w:highlight w:val="none"/>
              </w:rPr>
            </w:pPr>
          </w:p>
        </w:tc>
      </w:tr>
    </w:tbl>
    <w:p w14:paraId="3F070B39">
      <w:pPr>
        <w:spacing w:line="400" w:lineRule="exact"/>
        <w:rPr>
          <w:rFonts w:hint="eastAsia" w:ascii="仿宋" w:hAnsi="仿宋" w:eastAsia="仿宋" w:cs="仿宋"/>
          <w:b/>
          <w:caps/>
          <w:color w:val="auto"/>
          <w:sz w:val="30"/>
          <w:szCs w:val="30"/>
        </w:rPr>
      </w:pPr>
    </w:p>
    <w:p w14:paraId="74939553">
      <w:pPr>
        <w:spacing w:line="440" w:lineRule="exact"/>
        <w:rPr>
          <w:rFonts w:hint="eastAsia" w:ascii="仿宋" w:hAnsi="仿宋" w:eastAsia="仿宋" w:cs="仿宋"/>
          <w:b/>
          <w:caps/>
          <w:color w:val="auto"/>
          <w:sz w:val="28"/>
          <w:szCs w:val="28"/>
        </w:rPr>
      </w:pPr>
      <w:bookmarkStart w:id="19" w:name="_Toc176339403"/>
      <w:r>
        <w:rPr>
          <w:rFonts w:hint="eastAsia" w:ascii="仿宋" w:hAnsi="仿宋" w:eastAsia="仿宋" w:cs="仿宋"/>
          <w:caps/>
          <w:color w:val="auto"/>
          <w:sz w:val="24"/>
        </w:rPr>
        <w:t>注：投标人应根据招标文件要求在本表后附相关证明材料，如营业执照、资质证书、开户许可证或基本存款账户信息等。</w:t>
      </w:r>
    </w:p>
    <w:p w14:paraId="2FBF228B">
      <w:pPr>
        <w:pStyle w:val="10"/>
        <w:rPr>
          <w:rFonts w:hint="eastAsia" w:ascii="仿宋" w:hAnsi="仿宋" w:eastAsia="仿宋" w:cs="仿宋"/>
          <w:b/>
          <w:caps/>
          <w:color w:val="auto"/>
          <w:sz w:val="28"/>
          <w:szCs w:val="28"/>
        </w:rPr>
      </w:pPr>
    </w:p>
    <w:p w14:paraId="609F44F6">
      <w:pPr>
        <w:spacing w:line="440" w:lineRule="exact"/>
        <w:jc w:val="both"/>
        <w:rPr>
          <w:rFonts w:hint="eastAsia" w:ascii="仿宋" w:hAnsi="仿宋" w:eastAsia="仿宋" w:cs="仿宋"/>
          <w:b/>
          <w:caps/>
          <w:color w:val="auto"/>
          <w:sz w:val="28"/>
          <w:szCs w:val="28"/>
        </w:rPr>
      </w:pPr>
    </w:p>
    <w:p w14:paraId="5A6C9820">
      <w:pPr>
        <w:spacing w:line="440" w:lineRule="exact"/>
        <w:jc w:val="center"/>
        <w:rPr>
          <w:rFonts w:hint="eastAsia" w:ascii="仿宋" w:hAnsi="仿宋" w:eastAsia="仿宋" w:cs="仿宋"/>
          <w:b/>
          <w:caps/>
          <w:color w:val="auto"/>
          <w:sz w:val="28"/>
          <w:szCs w:val="28"/>
        </w:rPr>
      </w:pPr>
    </w:p>
    <w:p w14:paraId="2DFDB80E">
      <w:pPr>
        <w:spacing w:line="440" w:lineRule="exact"/>
        <w:jc w:val="center"/>
        <w:rPr>
          <w:rFonts w:hint="eastAsia" w:ascii="仿宋" w:hAnsi="仿宋" w:eastAsia="仿宋" w:cs="仿宋"/>
          <w:b/>
          <w:caps/>
          <w:color w:val="auto"/>
          <w:sz w:val="28"/>
          <w:szCs w:val="28"/>
        </w:rPr>
      </w:pPr>
      <w:r>
        <w:rPr>
          <w:rFonts w:hint="eastAsia" w:ascii="仿宋" w:hAnsi="仿宋" w:eastAsia="仿宋" w:cs="仿宋"/>
          <w:b/>
          <w:caps/>
          <w:color w:val="auto"/>
          <w:sz w:val="28"/>
          <w:szCs w:val="28"/>
        </w:rPr>
        <w:t>㈢磋商供应商应提供以下相关资料</w:t>
      </w:r>
    </w:p>
    <w:p w14:paraId="0591DC5B">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营业执照：在中华人民共和国境内依法注册且具有独立承担民事责任的能力，提供有效的营业执照或其他组织机构证书件复印件；</w:t>
      </w:r>
    </w:p>
    <w:p w14:paraId="43286236">
      <w:pPr>
        <w:keepNext w:val="0"/>
        <w:keepLines w:val="0"/>
        <w:pageBreakBefore w:val="0"/>
        <w:widowControl w:val="0"/>
        <w:numPr>
          <w:ilvl w:val="0"/>
          <w:numId w:val="0"/>
        </w:numPr>
        <w:kinsoku/>
        <w:wordWrap/>
        <w:overflowPunct/>
        <w:topLinePunct w:val="0"/>
        <w:autoSpaceDE/>
        <w:autoSpaceDN/>
        <w:bidi w:val="0"/>
        <w:adjustRightInd/>
        <w:snapToGrid/>
        <w:spacing w:line="348"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pacing w:val="-3"/>
          <w:sz w:val="24"/>
          <w:szCs w:val="24"/>
        </w:rPr>
        <w:t>具有良好的商业信誉和健全的财务会计制度</w:t>
      </w:r>
      <w:r>
        <w:rPr>
          <w:rFonts w:hint="eastAsia" w:ascii="仿宋" w:hAnsi="仿宋" w:eastAsia="仿宋" w:cs="仿宋"/>
          <w:color w:val="auto"/>
          <w:spacing w:val="-3"/>
          <w:sz w:val="24"/>
          <w:szCs w:val="24"/>
          <w:lang w:eastAsia="zh-CN"/>
        </w:rPr>
        <w:t>：</w:t>
      </w:r>
      <w:r>
        <w:rPr>
          <w:rFonts w:hint="eastAsia" w:ascii="仿宋" w:hAnsi="仿宋" w:eastAsia="仿宋" w:cs="仿宋"/>
          <w:color w:val="auto"/>
          <w:sz w:val="24"/>
          <w:szCs w:val="24"/>
          <w:lang w:val="en-US" w:eastAsia="zh-CN"/>
        </w:rPr>
        <w:t>具有</w:t>
      </w:r>
      <w:r>
        <w:rPr>
          <w:rFonts w:hint="eastAsia" w:ascii="仿宋" w:hAnsi="仿宋" w:eastAsia="仿宋" w:cs="仿宋"/>
          <w:color w:val="auto"/>
          <w:sz w:val="24"/>
          <w:lang w:val="en-US" w:eastAsia="zh-CN"/>
        </w:rPr>
        <w:t>提供2024年或2025年度财务报表。（成立不满1年的供应商提供成立以来的财务报表或开户行资信证明或相关情况说明）</w:t>
      </w:r>
      <w:r>
        <w:rPr>
          <w:rFonts w:hint="eastAsia" w:ascii="仿宋" w:hAnsi="仿宋" w:eastAsia="仿宋" w:cs="仿宋"/>
          <w:color w:val="auto"/>
          <w:sz w:val="24"/>
          <w:szCs w:val="24"/>
        </w:rPr>
        <w:t>；</w:t>
      </w:r>
    </w:p>
    <w:p w14:paraId="1233E111">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（3）具备履行合同所必需的设备和专业技术能力</w:t>
      </w:r>
      <w:r>
        <w:rPr>
          <w:rFonts w:hint="eastAsia" w:ascii="仿宋" w:hAnsi="仿宋" w:eastAsia="仿宋" w:cs="仿宋"/>
          <w:color w:val="auto"/>
          <w:sz w:val="24"/>
          <w:szCs w:val="24"/>
          <w:lang w:eastAsia="zh-CN"/>
        </w:rPr>
        <w:t>。提供书面声明</w:t>
      </w:r>
      <w:r>
        <w:rPr>
          <w:rFonts w:hint="eastAsia" w:ascii="仿宋" w:hAnsi="仿宋" w:eastAsia="仿宋" w:cs="仿宋"/>
          <w:color w:val="auto"/>
          <w:sz w:val="24"/>
          <w:szCs w:val="24"/>
        </w:rPr>
        <w:t>；</w:t>
      </w:r>
    </w:p>
    <w:p w14:paraId="06CADD53">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（4）具有依法缴纳税收和社会保障资金的良好记录。应提供</w:t>
      </w:r>
      <w:r>
        <w:rPr>
          <w:rFonts w:hint="eastAsia" w:ascii="仿宋" w:hAnsi="仿宋" w:eastAsia="仿宋" w:cs="仿宋"/>
          <w:color w:val="auto"/>
          <w:sz w:val="24"/>
          <w:szCs w:val="24"/>
          <w:lang w:val="en-US" w:eastAsia="zh-CN"/>
        </w:rPr>
        <w:t>2025年04月</w:t>
      </w:r>
      <w:r>
        <w:rPr>
          <w:rFonts w:hint="eastAsia" w:ascii="仿宋" w:hAnsi="仿宋" w:eastAsia="仿宋" w:cs="仿宋"/>
          <w:color w:val="auto"/>
          <w:sz w:val="24"/>
          <w:szCs w:val="24"/>
        </w:rPr>
        <w:t>至今任意3个月的依法纳税证明和社保缴费证明材料(成立未满三个月的，提供成立以来的税收和社保资金缴纳凭证或相关情况说明；依法免税或不需要缴纳社会保障资金的</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，应提供相应证明文件)；</w:t>
      </w:r>
    </w:p>
    <w:p w14:paraId="1FDBD706">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）参加政府采购活动前三年内，在经营活动中没有重大违法记录</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信用信息记录</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在“信用中国(www.creditchina.gov.cn)”网站无失信被执行人记录、</w:t>
      </w:r>
      <w:r>
        <w:rPr>
          <w:rFonts w:hint="eastAsia" w:ascii="仿宋" w:hAnsi="仿宋" w:eastAsia="仿宋" w:cs="仿宋"/>
          <w:color w:val="auto"/>
          <w:sz w:val="24"/>
          <w:szCs w:val="24"/>
          <w:lang w:eastAsia="zh-CN"/>
        </w:rPr>
        <w:t>重大税收违法失信主体</w:t>
      </w:r>
      <w:r>
        <w:rPr>
          <w:rFonts w:hint="eastAsia" w:ascii="仿宋" w:hAnsi="仿宋" w:eastAsia="仿宋" w:cs="仿宋"/>
          <w:color w:val="auto"/>
          <w:sz w:val="24"/>
          <w:szCs w:val="24"/>
        </w:rPr>
        <w:t>记录，且在“中国政府采购网(www.ccgp.gov.cn)”没有政府采购严重违法失信行为记录（被禁止在一定期限内参加政府采购活动但期限届满的除外）；</w:t>
      </w:r>
    </w:p>
    <w:p w14:paraId="2EC2BA0B">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）法定代表人为同一个人的两个及两个以上法人，母公司、全资子公司及其控股公司，及单位负责人为同一人或者存在直接控股、管理关系的不同</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，不得同时参与同一项目竞标。</w:t>
      </w:r>
    </w:p>
    <w:p w14:paraId="4FB3F326">
      <w:pPr>
        <w:keepNext w:val="0"/>
        <w:keepLines w:val="0"/>
        <w:pageBreakBefore w:val="0"/>
        <w:kinsoku/>
        <w:wordWrap/>
        <w:overflowPunct/>
        <w:topLinePunct w:val="0"/>
        <w:autoSpaceDE/>
        <w:autoSpaceDN/>
        <w:bidi w:val="0"/>
        <w:spacing w:line="348"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特定资格要求：</w:t>
      </w:r>
      <w:r>
        <w:rPr>
          <w:rFonts w:hint="eastAsia" w:ascii="仿宋" w:hAnsi="仿宋" w:eastAsia="仿宋" w:cs="仿宋"/>
          <w:color w:val="auto"/>
          <w:sz w:val="24"/>
          <w:szCs w:val="24"/>
          <w:lang w:eastAsia="zh-CN"/>
        </w:rPr>
        <w:t>无</w:t>
      </w:r>
    </w:p>
    <w:p w14:paraId="1F31848F">
      <w:pPr>
        <w:spacing w:line="44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、、、、、、等其他采购人的相关资料</w:t>
      </w:r>
    </w:p>
    <w:p w14:paraId="299A2B93">
      <w:pPr>
        <w:spacing w:line="440" w:lineRule="exact"/>
        <w:rPr>
          <w:rFonts w:hint="eastAsia" w:ascii="仿宋" w:hAnsi="仿宋" w:eastAsia="仿宋" w:cs="仿宋"/>
          <w:color w:val="auto"/>
          <w:sz w:val="24"/>
        </w:rPr>
      </w:pPr>
    </w:p>
    <w:p w14:paraId="5872E12C">
      <w:pPr>
        <w:spacing w:line="440" w:lineRule="exact"/>
        <w:rPr>
          <w:rFonts w:hint="eastAsia" w:ascii="仿宋" w:hAnsi="仿宋" w:eastAsia="仿宋" w:cs="仿宋"/>
          <w:caps/>
          <w:color w:val="auto"/>
          <w:sz w:val="24"/>
        </w:rPr>
      </w:pPr>
    </w:p>
    <w:p w14:paraId="5C3EAE1C">
      <w:pPr>
        <w:pStyle w:val="19"/>
        <w:rPr>
          <w:rFonts w:hint="eastAsia" w:ascii="仿宋" w:hAnsi="仿宋" w:eastAsia="仿宋" w:cs="仿宋"/>
          <w:caps/>
          <w:color w:val="auto"/>
          <w:sz w:val="24"/>
        </w:rPr>
      </w:pPr>
    </w:p>
    <w:p w14:paraId="0CF47FDC">
      <w:pPr>
        <w:rPr>
          <w:rFonts w:hint="eastAsia" w:ascii="仿宋" w:hAnsi="仿宋" w:eastAsia="仿宋" w:cs="仿宋"/>
          <w:caps/>
          <w:color w:val="auto"/>
          <w:sz w:val="24"/>
        </w:rPr>
      </w:pPr>
    </w:p>
    <w:p w14:paraId="724B7239">
      <w:pPr>
        <w:pStyle w:val="19"/>
        <w:rPr>
          <w:rFonts w:hint="eastAsia" w:ascii="仿宋" w:hAnsi="仿宋" w:eastAsia="仿宋" w:cs="仿宋"/>
          <w:caps/>
          <w:color w:val="auto"/>
          <w:sz w:val="24"/>
        </w:rPr>
      </w:pPr>
    </w:p>
    <w:bookmarkEnd w:id="19"/>
    <w:p w14:paraId="1B2592B3">
      <w:pPr>
        <w:pStyle w:val="4"/>
        <w:spacing w:line="240" w:lineRule="auto"/>
        <w:ind w:firstLine="1791" w:firstLineChars="637"/>
        <w:jc w:val="both"/>
        <w:rPr>
          <w:rFonts w:hint="eastAsia" w:ascii="仿宋" w:hAnsi="仿宋" w:eastAsia="仿宋" w:cs="仿宋"/>
          <w:caps/>
          <w:color w:val="auto"/>
          <w:sz w:val="30"/>
        </w:rPr>
      </w:pPr>
      <w:r>
        <w:rPr>
          <w:rFonts w:hint="eastAsia" w:ascii="仿宋" w:hAnsi="仿宋" w:eastAsia="仿宋" w:cs="仿宋"/>
          <w:b/>
          <w:bCs w:val="0"/>
          <w:caps/>
          <w:color w:val="auto"/>
          <w:sz w:val="28"/>
          <w:szCs w:val="28"/>
        </w:rPr>
        <w:t>㈣</w:t>
      </w:r>
      <w:r>
        <w:rPr>
          <w:rFonts w:hint="eastAsia" w:ascii="仿宋" w:hAnsi="仿宋" w:eastAsia="仿宋" w:cs="仿宋"/>
          <w:caps/>
          <w:color w:val="auto"/>
          <w:sz w:val="30"/>
        </w:rPr>
        <w:t>近三年发生的诉讼及仲裁情况</w:t>
      </w:r>
    </w:p>
    <w:p w14:paraId="51F6DCE8">
      <w:pPr>
        <w:spacing w:line="440" w:lineRule="exact"/>
        <w:rPr>
          <w:rFonts w:hint="eastAsia" w:ascii="仿宋" w:hAnsi="仿宋" w:eastAsia="仿宋" w:cs="仿宋"/>
          <w:b/>
          <w:caps/>
          <w:color w:val="auto"/>
          <w:sz w:val="28"/>
          <w:szCs w:val="28"/>
        </w:rPr>
      </w:pPr>
    </w:p>
    <w:p w14:paraId="42178C6D">
      <w:pPr>
        <w:pStyle w:val="5"/>
        <w:ind w:firstLine="0" w:firstLineChars="0"/>
        <w:rPr>
          <w:rFonts w:hint="eastAsia" w:ascii="仿宋" w:hAnsi="仿宋" w:eastAsia="仿宋" w:cs="仿宋"/>
          <w:color w:val="auto"/>
        </w:rPr>
      </w:pPr>
    </w:p>
    <w:p w14:paraId="0B6D8B94">
      <w:pPr>
        <w:pStyle w:val="4"/>
        <w:spacing w:line="240" w:lineRule="auto"/>
        <w:ind w:firstLine="1918" w:firstLineChars="637"/>
        <w:jc w:val="both"/>
        <w:rPr>
          <w:rFonts w:hint="eastAsia" w:ascii="仿宋" w:hAnsi="仿宋" w:eastAsia="仿宋" w:cs="仿宋"/>
          <w:caps/>
          <w:color w:val="auto"/>
          <w:sz w:val="30"/>
        </w:rPr>
      </w:pPr>
    </w:p>
    <w:p w14:paraId="0E5349D3">
      <w:pPr>
        <w:pStyle w:val="4"/>
        <w:spacing w:line="240" w:lineRule="auto"/>
        <w:ind w:firstLine="1918" w:firstLineChars="637"/>
        <w:jc w:val="both"/>
        <w:rPr>
          <w:rFonts w:hint="eastAsia" w:ascii="仿宋" w:hAnsi="仿宋" w:eastAsia="仿宋" w:cs="仿宋"/>
          <w:caps/>
          <w:color w:val="auto"/>
          <w:sz w:val="30"/>
        </w:rPr>
      </w:pPr>
    </w:p>
    <w:p w14:paraId="4447D081">
      <w:pPr>
        <w:pStyle w:val="5"/>
        <w:rPr>
          <w:rFonts w:hint="eastAsia" w:ascii="仿宋" w:hAnsi="仿宋" w:eastAsia="仿宋" w:cs="仿宋"/>
          <w:caps/>
          <w:color w:val="auto"/>
          <w:sz w:val="30"/>
        </w:rPr>
      </w:pPr>
    </w:p>
    <w:p w14:paraId="6D6ED2EF">
      <w:pPr>
        <w:pStyle w:val="5"/>
        <w:rPr>
          <w:rFonts w:hint="eastAsia" w:ascii="仿宋" w:hAnsi="仿宋" w:eastAsia="仿宋" w:cs="仿宋"/>
          <w:caps/>
          <w:color w:val="auto"/>
          <w:sz w:val="30"/>
        </w:rPr>
      </w:pPr>
    </w:p>
    <w:p w14:paraId="445B8F76">
      <w:pPr>
        <w:pStyle w:val="5"/>
        <w:rPr>
          <w:rFonts w:hint="eastAsia" w:ascii="仿宋" w:hAnsi="仿宋" w:eastAsia="仿宋" w:cs="仿宋"/>
          <w:caps/>
          <w:color w:val="auto"/>
          <w:sz w:val="30"/>
        </w:rPr>
      </w:pPr>
    </w:p>
    <w:p w14:paraId="259BB68F">
      <w:pPr>
        <w:pStyle w:val="5"/>
        <w:rPr>
          <w:rFonts w:hint="eastAsia" w:ascii="仿宋" w:hAnsi="仿宋" w:eastAsia="仿宋" w:cs="仿宋"/>
          <w:caps/>
          <w:color w:val="auto"/>
          <w:sz w:val="30"/>
        </w:rPr>
      </w:pPr>
    </w:p>
    <w:p w14:paraId="758CDE89">
      <w:pPr>
        <w:pStyle w:val="5"/>
        <w:rPr>
          <w:rFonts w:hint="eastAsia" w:ascii="仿宋" w:hAnsi="仿宋" w:eastAsia="仿宋" w:cs="仿宋"/>
          <w:caps/>
          <w:color w:val="auto"/>
          <w:sz w:val="30"/>
        </w:rPr>
      </w:pPr>
    </w:p>
    <w:p w14:paraId="2E844239">
      <w:pPr>
        <w:pStyle w:val="5"/>
        <w:rPr>
          <w:rFonts w:hint="eastAsia" w:ascii="仿宋" w:hAnsi="仿宋" w:eastAsia="仿宋" w:cs="仿宋"/>
          <w:caps/>
          <w:color w:val="auto"/>
          <w:sz w:val="30"/>
        </w:rPr>
      </w:pPr>
    </w:p>
    <w:p w14:paraId="50233CED">
      <w:pPr>
        <w:pStyle w:val="4"/>
        <w:numPr>
          <w:ilvl w:val="2"/>
          <w:numId w:val="0"/>
        </w:numPr>
        <w:spacing w:line="240" w:lineRule="auto"/>
        <w:jc w:val="center"/>
        <w:rPr>
          <w:rFonts w:hint="default" w:ascii="仿宋" w:hAnsi="仿宋" w:eastAsia="仿宋" w:cs="仿宋"/>
          <w:caps/>
          <w:color w:val="auto"/>
          <w:sz w:val="30"/>
          <w:lang w:val="en-US"/>
        </w:rPr>
      </w:pPr>
      <w:r>
        <w:rPr>
          <w:rFonts w:hint="eastAsia" w:ascii="仿宋" w:hAnsi="仿宋" w:eastAsia="仿宋" w:cs="仿宋"/>
          <w:caps/>
          <w:color w:val="auto"/>
          <w:sz w:val="30"/>
          <w:lang w:eastAsia="zh-CN"/>
        </w:rPr>
        <w:t>七</w:t>
      </w:r>
      <w:r>
        <w:rPr>
          <w:rFonts w:hint="eastAsia" w:ascii="仿宋" w:hAnsi="仿宋" w:eastAsia="仿宋" w:cs="仿宋"/>
          <w:caps/>
          <w:color w:val="auto"/>
          <w:sz w:val="30"/>
        </w:rPr>
        <w:t>、</w:t>
      </w:r>
      <w:r>
        <w:rPr>
          <w:rFonts w:hint="eastAsia" w:ascii="仿宋" w:hAnsi="仿宋" w:eastAsia="仿宋" w:cs="仿宋"/>
          <w:caps/>
          <w:color w:val="auto"/>
          <w:sz w:val="30"/>
          <w:lang w:val="en-US" w:eastAsia="zh-CN"/>
        </w:rPr>
        <w:t>商务技术部分</w:t>
      </w:r>
    </w:p>
    <w:p w14:paraId="2CA3446D">
      <w:pPr>
        <w:pStyle w:val="5"/>
        <w:ind w:left="0" w:leftChars="0" w:firstLine="0" w:firstLineChars="0"/>
        <w:jc w:val="center"/>
        <w:rPr>
          <w:rFonts w:hint="eastAsia" w:ascii="仿宋" w:hAnsi="仿宋" w:eastAsia="仿宋" w:cs="仿宋"/>
          <w:caps/>
          <w:color w:val="auto"/>
          <w:sz w:val="30"/>
          <w:lang w:val="en-US" w:eastAsia="zh-CN"/>
        </w:rPr>
      </w:pPr>
      <w:r>
        <w:rPr>
          <w:rFonts w:hint="eastAsia" w:ascii="仿宋" w:hAnsi="仿宋" w:eastAsia="仿宋" w:cs="仿宋"/>
          <w:caps/>
          <w:color w:val="auto"/>
          <w:sz w:val="30"/>
          <w:lang w:val="en-US" w:eastAsia="zh-CN"/>
        </w:rPr>
        <w:t>（根据评审办法及采购需求格式自拟）</w:t>
      </w:r>
    </w:p>
    <w:p w14:paraId="477ED3D5">
      <w:pPr>
        <w:rPr>
          <w:rFonts w:hint="eastAsia" w:ascii="仿宋" w:hAnsi="仿宋" w:eastAsia="仿宋" w:cs="仿宋"/>
          <w:color w:val="auto"/>
          <w:lang w:val="en-US"/>
        </w:rPr>
      </w:pPr>
    </w:p>
    <w:p w14:paraId="4B93F307">
      <w:pPr>
        <w:pStyle w:val="4"/>
        <w:numPr>
          <w:ilvl w:val="2"/>
          <w:numId w:val="0"/>
        </w:numPr>
        <w:spacing w:line="240" w:lineRule="auto"/>
        <w:jc w:val="both"/>
        <w:rPr>
          <w:rFonts w:hint="eastAsia" w:ascii="仿宋" w:hAnsi="仿宋" w:eastAsia="仿宋" w:cs="仿宋"/>
          <w:caps/>
          <w:color w:val="auto"/>
          <w:sz w:val="30"/>
          <w:lang w:val="en-US" w:eastAsia="zh-CN"/>
        </w:rPr>
      </w:pPr>
    </w:p>
    <w:p w14:paraId="0F0E9622">
      <w:pPr>
        <w:pStyle w:val="4"/>
        <w:numPr>
          <w:ilvl w:val="2"/>
          <w:numId w:val="0"/>
        </w:numPr>
        <w:spacing w:line="240" w:lineRule="auto"/>
        <w:jc w:val="center"/>
        <w:rPr>
          <w:rFonts w:hint="eastAsia" w:ascii="仿宋" w:hAnsi="仿宋" w:eastAsia="仿宋" w:cs="仿宋"/>
          <w:caps/>
          <w:color w:val="auto"/>
          <w:sz w:val="30"/>
        </w:rPr>
      </w:pPr>
      <w:r>
        <w:rPr>
          <w:rFonts w:hint="eastAsia" w:ascii="仿宋" w:hAnsi="仿宋" w:eastAsia="仿宋" w:cs="仿宋"/>
          <w:caps/>
          <w:color w:val="auto"/>
          <w:sz w:val="30"/>
          <w:lang w:val="en-US" w:eastAsia="zh-CN"/>
        </w:rPr>
        <w:t>八、</w:t>
      </w:r>
      <w:r>
        <w:rPr>
          <w:rFonts w:hint="eastAsia" w:ascii="仿宋" w:hAnsi="仿宋" w:eastAsia="仿宋" w:cs="仿宋"/>
          <w:caps/>
          <w:color w:val="auto"/>
          <w:sz w:val="30"/>
        </w:rPr>
        <w:t>类似项目情况表</w:t>
      </w:r>
    </w:p>
    <w:p w14:paraId="5D2BEC12">
      <w:pPr>
        <w:pBdr>
          <w:top w:val="none" w:color="auto" w:sz="0" w:space="1"/>
          <w:left w:val="none" w:color="auto" w:sz="0" w:space="4"/>
          <w:bottom w:val="none" w:color="auto" w:sz="0" w:space="1"/>
          <w:right w:val="none" w:color="auto" w:sz="0" w:space="4"/>
        </w:pBdr>
        <w:autoSpaceDE/>
        <w:autoSpaceDN/>
        <w:adjustRightInd/>
        <w:spacing w:line="460" w:lineRule="exact"/>
        <w:jc w:val="both"/>
        <w:textAlignment w:val="auto"/>
        <w:rPr>
          <w:rFonts w:hint="eastAsia" w:ascii="仿宋" w:hAnsi="仿宋" w:eastAsia="仿宋" w:cs="仿宋"/>
          <w:bCs/>
          <w:color w:val="auto"/>
          <w:kern w:val="2"/>
          <w:sz w:val="28"/>
          <w:szCs w:val="28"/>
          <w:highlight w:val="none"/>
        </w:rPr>
      </w:pPr>
      <w:r>
        <w:rPr>
          <w:rFonts w:hint="eastAsia" w:ascii="仿宋" w:hAnsi="仿宋" w:eastAsia="仿宋" w:cs="仿宋"/>
          <w:bCs/>
          <w:color w:val="auto"/>
          <w:kern w:val="2"/>
          <w:sz w:val="22"/>
          <w:szCs w:val="22"/>
          <w:highlight w:val="none"/>
        </w:rPr>
        <w:t>项目名称：                                              项目编号：</w:t>
      </w:r>
    </w:p>
    <w:tbl>
      <w:tblPr>
        <w:tblStyle w:val="23"/>
        <w:tblW w:w="9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2503"/>
        <w:gridCol w:w="2226"/>
        <w:gridCol w:w="1483"/>
        <w:gridCol w:w="1298"/>
        <w:gridCol w:w="1360"/>
      </w:tblGrid>
      <w:tr w14:paraId="58944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81" w:type="dxa"/>
            <w:vAlign w:val="center"/>
          </w:tcPr>
          <w:p w14:paraId="53400F2A">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r>
              <w:rPr>
                <w:rFonts w:hint="eastAsia" w:ascii="仿宋" w:hAnsi="仿宋" w:eastAsia="仿宋" w:cs="仿宋"/>
                <w:bCs/>
                <w:color w:val="auto"/>
                <w:kern w:val="2"/>
                <w:sz w:val="22"/>
                <w:szCs w:val="22"/>
                <w:highlight w:val="none"/>
              </w:rPr>
              <w:t>序号</w:t>
            </w:r>
          </w:p>
        </w:tc>
        <w:tc>
          <w:tcPr>
            <w:tcW w:w="2503" w:type="dxa"/>
            <w:vAlign w:val="center"/>
          </w:tcPr>
          <w:p w14:paraId="0290643D">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r>
              <w:rPr>
                <w:rFonts w:hint="eastAsia" w:ascii="仿宋" w:hAnsi="仿宋" w:eastAsia="仿宋" w:cs="仿宋"/>
                <w:bCs/>
                <w:color w:val="auto"/>
                <w:kern w:val="2"/>
                <w:sz w:val="22"/>
                <w:szCs w:val="22"/>
                <w:highlight w:val="none"/>
              </w:rPr>
              <w:t>项目名称</w:t>
            </w:r>
          </w:p>
        </w:tc>
        <w:tc>
          <w:tcPr>
            <w:tcW w:w="2226" w:type="dxa"/>
            <w:vAlign w:val="center"/>
          </w:tcPr>
          <w:p w14:paraId="14AD5595">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r>
              <w:rPr>
                <w:rFonts w:hint="eastAsia" w:ascii="仿宋" w:hAnsi="仿宋" w:eastAsia="仿宋" w:cs="仿宋"/>
                <w:bCs/>
                <w:color w:val="auto"/>
                <w:kern w:val="2"/>
                <w:sz w:val="22"/>
                <w:szCs w:val="22"/>
                <w:highlight w:val="none"/>
                <w:lang w:val="en-US" w:eastAsia="zh-CN"/>
              </w:rPr>
              <w:t>业主</w:t>
            </w:r>
            <w:r>
              <w:rPr>
                <w:rFonts w:hint="eastAsia" w:ascii="仿宋" w:hAnsi="仿宋" w:eastAsia="仿宋" w:cs="仿宋"/>
                <w:bCs/>
                <w:color w:val="auto"/>
                <w:kern w:val="2"/>
                <w:sz w:val="22"/>
                <w:szCs w:val="22"/>
                <w:highlight w:val="none"/>
              </w:rPr>
              <w:t>单位</w:t>
            </w:r>
          </w:p>
        </w:tc>
        <w:tc>
          <w:tcPr>
            <w:tcW w:w="1483" w:type="dxa"/>
            <w:vAlign w:val="center"/>
          </w:tcPr>
          <w:p w14:paraId="1B629FD4">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r>
              <w:rPr>
                <w:rFonts w:hint="eastAsia" w:ascii="仿宋" w:hAnsi="仿宋" w:eastAsia="仿宋" w:cs="仿宋"/>
                <w:bCs/>
                <w:color w:val="auto"/>
                <w:kern w:val="2"/>
                <w:sz w:val="22"/>
                <w:szCs w:val="22"/>
                <w:highlight w:val="none"/>
              </w:rPr>
              <w:t>合同金额</w:t>
            </w:r>
          </w:p>
        </w:tc>
        <w:tc>
          <w:tcPr>
            <w:tcW w:w="1298" w:type="dxa"/>
            <w:vAlign w:val="center"/>
          </w:tcPr>
          <w:p w14:paraId="7BA30165">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r>
              <w:rPr>
                <w:rFonts w:hint="eastAsia" w:ascii="仿宋" w:hAnsi="仿宋" w:eastAsia="仿宋" w:cs="仿宋"/>
                <w:bCs/>
                <w:color w:val="auto"/>
                <w:kern w:val="2"/>
                <w:sz w:val="22"/>
                <w:szCs w:val="22"/>
                <w:highlight w:val="none"/>
              </w:rPr>
              <w:t>合同日期</w:t>
            </w:r>
          </w:p>
        </w:tc>
        <w:tc>
          <w:tcPr>
            <w:tcW w:w="1360" w:type="dxa"/>
            <w:vAlign w:val="center"/>
          </w:tcPr>
          <w:p w14:paraId="5BB48DC9">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lang w:eastAsia="zh-CN"/>
              </w:rPr>
            </w:pPr>
            <w:r>
              <w:rPr>
                <w:rFonts w:hint="eastAsia" w:ascii="仿宋" w:hAnsi="仿宋" w:eastAsia="仿宋" w:cs="仿宋"/>
                <w:bCs/>
                <w:color w:val="auto"/>
                <w:kern w:val="2"/>
                <w:sz w:val="22"/>
                <w:szCs w:val="22"/>
                <w:highlight w:val="none"/>
                <w:lang w:val="en-US" w:eastAsia="zh-CN"/>
              </w:rPr>
              <w:t>备注</w:t>
            </w:r>
          </w:p>
        </w:tc>
      </w:tr>
      <w:tr w14:paraId="4E7C2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81" w:type="dxa"/>
            <w:vAlign w:val="center"/>
          </w:tcPr>
          <w:p w14:paraId="5875F6CF">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503" w:type="dxa"/>
            <w:vAlign w:val="center"/>
          </w:tcPr>
          <w:p w14:paraId="673FA1EC">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226" w:type="dxa"/>
            <w:vAlign w:val="center"/>
          </w:tcPr>
          <w:p w14:paraId="0E88B508">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483" w:type="dxa"/>
            <w:vAlign w:val="center"/>
          </w:tcPr>
          <w:p w14:paraId="33AA7038">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298" w:type="dxa"/>
            <w:vAlign w:val="center"/>
          </w:tcPr>
          <w:p w14:paraId="5CAB76D1">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360" w:type="dxa"/>
            <w:vAlign w:val="center"/>
          </w:tcPr>
          <w:p w14:paraId="7C387964">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r>
      <w:tr w14:paraId="5B6A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81" w:type="dxa"/>
            <w:vAlign w:val="center"/>
          </w:tcPr>
          <w:p w14:paraId="308AA7FD">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503" w:type="dxa"/>
            <w:vAlign w:val="center"/>
          </w:tcPr>
          <w:p w14:paraId="03FAEA3F">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226" w:type="dxa"/>
            <w:vAlign w:val="center"/>
          </w:tcPr>
          <w:p w14:paraId="6972D81B">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483" w:type="dxa"/>
            <w:vAlign w:val="center"/>
          </w:tcPr>
          <w:p w14:paraId="287EB583">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298" w:type="dxa"/>
            <w:vAlign w:val="center"/>
          </w:tcPr>
          <w:p w14:paraId="372E0954">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360" w:type="dxa"/>
            <w:vAlign w:val="center"/>
          </w:tcPr>
          <w:p w14:paraId="00E4FE18">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r>
      <w:tr w14:paraId="21164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81" w:type="dxa"/>
            <w:vAlign w:val="center"/>
          </w:tcPr>
          <w:p w14:paraId="1AE4EA61">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503" w:type="dxa"/>
            <w:vAlign w:val="center"/>
          </w:tcPr>
          <w:p w14:paraId="33E97BF8">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226" w:type="dxa"/>
            <w:vAlign w:val="center"/>
          </w:tcPr>
          <w:p w14:paraId="18B548F4">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483" w:type="dxa"/>
            <w:vAlign w:val="center"/>
          </w:tcPr>
          <w:p w14:paraId="2125FF1C">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298" w:type="dxa"/>
            <w:vAlign w:val="center"/>
          </w:tcPr>
          <w:p w14:paraId="03D49893">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360" w:type="dxa"/>
            <w:vAlign w:val="center"/>
          </w:tcPr>
          <w:p w14:paraId="5E2EA4C6">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r>
      <w:tr w14:paraId="54A5A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81" w:type="dxa"/>
            <w:vAlign w:val="center"/>
          </w:tcPr>
          <w:p w14:paraId="7E3B3E05">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503" w:type="dxa"/>
            <w:vAlign w:val="center"/>
          </w:tcPr>
          <w:p w14:paraId="5C30923C">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226" w:type="dxa"/>
            <w:vAlign w:val="center"/>
          </w:tcPr>
          <w:p w14:paraId="2AFA3912">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483" w:type="dxa"/>
            <w:vAlign w:val="center"/>
          </w:tcPr>
          <w:p w14:paraId="116161CE">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298" w:type="dxa"/>
            <w:vAlign w:val="center"/>
          </w:tcPr>
          <w:p w14:paraId="6C6504CF">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360" w:type="dxa"/>
            <w:vAlign w:val="center"/>
          </w:tcPr>
          <w:p w14:paraId="40448B3A">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r>
      <w:tr w14:paraId="1444E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81" w:type="dxa"/>
            <w:vAlign w:val="center"/>
          </w:tcPr>
          <w:p w14:paraId="4D6CA1DB">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503" w:type="dxa"/>
            <w:vAlign w:val="center"/>
          </w:tcPr>
          <w:p w14:paraId="2D04641A">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226" w:type="dxa"/>
            <w:vAlign w:val="center"/>
          </w:tcPr>
          <w:p w14:paraId="32D158B0">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483" w:type="dxa"/>
            <w:vAlign w:val="center"/>
          </w:tcPr>
          <w:p w14:paraId="3E76F420">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298" w:type="dxa"/>
            <w:vAlign w:val="center"/>
          </w:tcPr>
          <w:p w14:paraId="74437765">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360" w:type="dxa"/>
            <w:vAlign w:val="center"/>
          </w:tcPr>
          <w:p w14:paraId="21296A7A">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r>
      <w:tr w14:paraId="4CB20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81" w:type="dxa"/>
            <w:vAlign w:val="center"/>
          </w:tcPr>
          <w:p w14:paraId="05730DEB">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503" w:type="dxa"/>
            <w:vAlign w:val="center"/>
          </w:tcPr>
          <w:p w14:paraId="7E1156B7">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226" w:type="dxa"/>
            <w:vAlign w:val="center"/>
          </w:tcPr>
          <w:p w14:paraId="7E1F6457">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483" w:type="dxa"/>
            <w:vAlign w:val="center"/>
          </w:tcPr>
          <w:p w14:paraId="139C2133">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298" w:type="dxa"/>
            <w:vAlign w:val="center"/>
          </w:tcPr>
          <w:p w14:paraId="385213A6">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360" w:type="dxa"/>
            <w:vAlign w:val="center"/>
          </w:tcPr>
          <w:p w14:paraId="58696597">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r>
      <w:tr w14:paraId="58DC8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81" w:type="dxa"/>
            <w:vAlign w:val="center"/>
          </w:tcPr>
          <w:p w14:paraId="5065F8EB">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503" w:type="dxa"/>
            <w:vAlign w:val="center"/>
          </w:tcPr>
          <w:p w14:paraId="178BDB5F">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226" w:type="dxa"/>
            <w:vAlign w:val="center"/>
          </w:tcPr>
          <w:p w14:paraId="5EF33F3F">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483" w:type="dxa"/>
            <w:vAlign w:val="center"/>
          </w:tcPr>
          <w:p w14:paraId="78A0CDCE">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298" w:type="dxa"/>
            <w:vAlign w:val="center"/>
          </w:tcPr>
          <w:p w14:paraId="211CF0DA">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360" w:type="dxa"/>
            <w:vAlign w:val="center"/>
          </w:tcPr>
          <w:p w14:paraId="02FF83D9">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r>
      <w:tr w14:paraId="55CD4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81" w:type="dxa"/>
            <w:vAlign w:val="center"/>
          </w:tcPr>
          <w:p w14:paraId="465761FE">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503" w:type="dxa"/>
            <w:vAlign w:val="center"/>
          </w:tcPr>
          <w:p w14:paraId="6013A42F">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226" w:type="dxa"/>
            <w:vAlign w:val="center"/>
          </w:tcPr>
          <w:p w14:paraId="7C112A86">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483" w:type="dxa"/>
            <w:vAlign w:val="center"/>
          </w:tcPr>
          <w:p w14:paraId="384B9487">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298" w:type="dxa"/>
            <w:vAlign w:val="center"/>
          </w:tcPr>
          <w:p w14:paraId="03DC76C0">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360" w:type="dxa"/>
            <w:vAlign w:val="center"/>
          </w:tcPr>
          <w:p w14:paraId="2CA67CA2">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r>
      <w:tr w14:paraId="53C58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81" w:type="dxa"/>
            <w:vAlign w:val="center"/>
          </w:tcPr>
          <w:p w14:paraId="6F5525E9">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503" w:type="dxa"/>
            <w:vAlign w:val="center"/>
          </w:tcPr>
          <w:p w14:paraId="33D3489B">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226" w:type="dxa"/>
            <w:vAlign w:val="center"/>
          </w:tcPr>
          <w:p w14:paraId="5A28AD8A">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483" w:type="dxa"/>
            <w:vAlign w:val="center"/>
          </w:tcPr>
          <w:p w14:paraId="00F6F06B">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298" w:type="dxa"/>
            <w:vAlign w:val="center"/>
          </w:tcPr>
          <w:p w14:paraId="261CFAC9">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360" w:type="dxa"/>
            <w:vAlign w:val="center"/>
          </w:tcPr>
          <w:p w14:paraId="33D14516">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r>
      <w:tr w14:paraId="0E7FC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81" w:type="dxa"/>
            <w:vAlign w:val="center"/>
          </w:tcPr>
          <w:p w14:paraId="76BCB58F">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503" w:type="dxa"/>
            <w:vAlign w:val="center"/>
          </w:tcPr>
          <w:p w14:paraId="2E8A2937">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226" w:type="dxa"/>
            <w:vAlign w:val="center"/>
          </w:tcPr>
          <w:p w14:paraId="0CC356F8">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483" w:type="dxa"/>
            <w:vAlign w:val="center"/>
          </w:tcPr>
          <w:p w14:paraId="7F521126">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298" w:type="dxa"/>
            <w:vAlign w:val="center"/>
          </w:tcPr>
          <w:p w14:paraId="5D955453">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360" w:type="dxa"/>
            <w:vAlign w:val="center"/>
          </w:tcPr>
          <w:p w14:paraId="0EEF108B">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r>
      <w:tr w14:paraId="71B76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81" w:type="dxa"/>
            <w:vAlign w:val="center"/>
          </w:tcPr>
          <w:p w14:paraId="5CDD77AF">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503" w:type="dxa"/>
            <w:vAlign w:val="center"/>
          </w:tcPr>
          <w:p w14:paraId="361068A3">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226" w:type="dxa"/>
            <w:vAlign w:val="center"/>
          </w:tcPr>
          <w:p w14:paraId="0C9FFACF">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483" w:type="dxa"/>
            <w:vAlign w:val="center"/>
          </w:tcPr>
          <w:p w14:paraId="518F25B3">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298" w:type="dxa"/>
            <w:vAlign w:val="center"/>
          </w:tcPr>
          <w:p w14:paraId="47FD8643">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360" w:type="dxa"/>
            <w:vAlign w:val="center"/>
          </w:tcPr>
          <w:p w14:paraId="3934D42A">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r>
      <w:tr w14:paraId="6A134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81" w:type="dxa"/>
            <w:vAlign w:val="center"/>
          </w:tcPr>
          <w:p w14:paraId="7FE953F6">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503" w:type="dxa"/>
            <w:vAlign w:val="center"/>
          </w:tcPr>
          <w:p w14:paraId="0A8C843C">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2226" w:type="dxa"/>
            <w:vAlign w:val="center"/>
          </w:tcPr>
          <w:p w14:paraId="6F8B92DB">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483" w:type="dxa"/>
            <w:vAlign w:val="center"/>
          </w:tcPr>
          <w:p w14:paraId="458E01A3">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298" w:type="dxa"/>
            <w:vAlign w:val="center"/>
          </w:tcPr>
          <w:p w14:paraId="40CED1D9">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c>
          <w:tcPr>
            <w:tcW w:w="1360" w:type="dxa"/>
            <w:vAlign w:val="center"/>
          </w:tcPr>
          <w:p w14:paraId="13D184F4">
            <w:pPr>
              <w:pBdr>
                <w:top w:val="none" w:color="auto" w:sz="0" w:space="1"/>
                <w:left w:val="none" w:color="auto" w:sz="0" w:space="4"/>
                <w:bottom w:val="none" w:color="auto" w:sz="0" w:space="1"/>
                <w:right w:val="none" w:color="auto" w:sz="0" w:space="4"/>
              </w:pBdr>
              <w:autoSpaceDE/>
              <w:autoSpaceDN/>
              <w:adjustRightInd/>
              <w:spacing w:line="380" w:lineRule="exact"/>
              <w:jc w:val="center"/>
              <w:textAlignment w:val="auto"/>
              <w:rPr>
                <w:rFonts w:hint="eastAsia" w:ascii="仿宋" w:hAnsi="仿宋" w:eastAsia="仿宋" w:cs="仿宋"/>
                <w:bCs/>
                <w:color w:val="auto"/>
                <w:kern w:val="2"/>
                <w:sz w:val="22"/>
                <w:szCs w:val="22"/>
                <w:highlight w:val="none"/>
              </w:rPr>
            </w:pPr>
          </w:p>
        </w:tc>
      </w:tr>
    </w:tbl>
    <w:p w14:paraId="24F887FA">
      <w:pPr>
        <w:pBdr>
          <w:top w:val="none" w:color="auto" w:sz="0" w:space="1"/>
          <w:left w:val="none" w:color="auto" w:sz="0" w:space="4"/>
          <w:bottom w:val="none" w:color="auto" w:sz="0" w:space="1"/>
          <w:right w:val="none" w:color="auto" w:sz="0" w:space="4"/>
        </w:pBdr>
        <w:autoSpaceDE/>
        <w:autoSpaceDN/>
        <w:adjustRightInd/>
        <w:spacing w:line="460" w:lineRule="exact"/>
        <w:ind w:left="755" w:hanging="754" w:hangingChars="343"/>
        <w:jc w:val="both"/>
        <w:textAlignment w:val="auto"/>
        <w:rPr>
          <w:rFonts w:hint="eastAsia" w:ascii="仿宋" w:hAnsi="仿宋" w:eastAsia="仿宋" w:cs="仿宋"/>
          <w:color w:val="auto"/>
          <w:kern w:val="2"/>
          <w:sz w:val="22"/>
          <w:szCs w:val="22"/>
          <w:highlight w:val="none"/>
        </w:rPr>
      </w:pPr>
      <w:r>
        <w:rPr>
          <w:rFonts w:hint="eastAsia" w:ascii="仿宋" w:hAnsi="仿宋" w:eastAsia="仿宋" w:cs="仿宋"/>
          <w:bCs/>
          <w:color w:val="auto"/>
          <w:kern w:val="2"/>
          <w:sz w:val="22"/>
          <w:szCs w:val="22"/>
          <w:highlight w:val="none"/>
        </w:rPr>
        <w:t>注：1、供应商提供业绩证明材料以中标（成交）通知书或合同（协议）</w:t>
      </w:r>
      <w:r>
        <w:rPr>
          <w:rFonts w:hint="eastAsia" w:ascii="仿宋" w:hAnsi="仿宋" w:eastAsia="仿宋" w:cs="仿宋"/>
          <w:bCs/>
          <w:color w:val="auto"/>
          <w:kern w:val="2"/>
          <w:sz w:val="22"/>
          <w:szCs w:val="22"/>
          <w:highlight w:val="none"/>
          <w:lang w:eastAsia="zh-CN"/>
        </w:rPr>
        <w:t>复印件并加盖</w:t>
      </w:r>
      <w:r>
        <w:rPr>
          <w:rFonts w:hint="eastAsia" w:ascii="仿宋" w:hAnsi="仿宋" w:eastAsia="仿宋" w:cs="仿宋"/>
          <w:bCs/>
          <w:color w:val="auto"/>
          <w:kern w:val="2"/>
          <w:sz w:val="22"/>
          <w:szCs w:val="22"/>
          <w:highlight w:val="none"/>
        </w:rPr>
        <w:t>公章。</w:t>
      </w:r>
    </w:p>
    <w:p w14:paraId="1CFCAB50">
      <w:pPr>
        <w:pBdr>
          <w:top w:val="none" w:color="auto" w:sz="0" w:space="1"/>
          <w:left w:val="none" w:color="auto" w:sz="0" w:space="4"/>
          <w:bottom w:val="none" w:color="auto" w:sz="0" w:space="1"/>
          <w:right w:val="none" w:color="auto" w:sz="0" w:space="4"/>
        </w:pBdr>
        <w:spacing w:line="440" w:lineRule="exact"/>
        <w:jc w:val="both"/>
        <w:rPr>
          <w:rFonts w:hint="eastAsia" w:ascii="仿宋" w:hAnsi="仿宋" w:eastAsia="仿宋" w:cs="仿宋"/>
          <w:bCs/>
          <w:color w:val="auto"/>
          <w:kern w:val="2"/>
          <w:szCs w:val="24"/>
          <w:highlight w:val="none"/>
        </w:rPr>
      </w:pPr>
      <w:r>
        <w:rPr>
          <w:rFonts w:hint="eastAsia" w:ascii="仿宋" w:hAnsi="仿宋" w:eastAsia="仿宋" w:cs="仿宋"/>
          <w:bCs/>
          <w:color w:val="auto"/>
          <w:kern w:val="2"/>
          <w:sz w:val="22"/>
          <w:szCs w:val="22"/>
          <w:highlight w:val="none"/>
        </w:rPr>
        <w:t>2、供应商可按此表格式复制。</w:t>
      </w:r>
    </w:p>
    <w:p w14:paraId="00D2BA39">
      <w:pPr>
        <w:pStyle w:val="4"/>
        <w:numPr>
          <w:ilvl w:val="2"/>
          <w:numId w:val="0"/>
        </w:numPr>
        <w:spacing w:line="240" w:lineRule="auto"/>
        <w:jc w:val="center"/>
        <w:rPr>
          <w:rFonts w:hint="eastAsia" w:ascii="仿宋" w:hAnsi="仿宋" w:eastAsia="仿宋" w:cs="仿宋"/>
          <w:caps/>
          <w:color w:val="auto"/>
          <w:sz w:val="30"/>
          <w:lang w:val="en-US" w:eastAsia="zh-CN"/>
        </w:rPr>
      </w:pPr>
    </w:p>
    <w:p w14:paraId="7417A107">
      <w:pPr>
        <w:pStyle w:val="4"/>
        <w:numPr>
          <w:ilvl w:val="2"/>
          <w:numId w:val="0"/>
        </w:numPr>
        <w:spacing w:line="240" w:lineRule="auto"/>
        <w:jc w:val="center"/>
        <w:rPr>
          <w:rFonts w:hint="eastAsia" w:ascii="仿宋" w:hAnsi="仿宋" w:eastAsia="仿宋" w:cs="仿宋"/>
          <w:caps/>
          <w:color w:val="auto"/>
          <w:sz w:val="30"/>
        </w:rPr>
      </w:pPr>
      <w:r>
        <w:rPr>
          <w:rFonts w:hint="eastAsia" w:ascii="仿宋" w:hAnsi="仿宋" w:eastAsia="仿宋" w:cs="仿宋"/>
          <w:caps/>
          <w:color w:val="auto"/>
          <w:sz w:val="30"/>
          <w:lang w:val="en-US" w:eastAsia="zh-CN"/>
        </w:rPr>
        <w:t>九</w:t>
      </w:r>
      <w:r>
        <w:rPr>
          <w:rFonts w:hint="eastAsia" w:ascii="仿宋" w:hAnsi="仿宋" w:eastAsia="仿宋" w:cs="仿宋"/>
          <w:caps/>
          <w:color w:val="auto"/>
          <w:sz w:val="30"/>
        </w:rPr>
        <w:t>、其他资料</w:t>
      </w:r>
    </w:p>
    <w:p w14:paraId="5A8E4C4B">
      <w:pPr>
        <w:spacing w:line="44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1.《竞争性磋商文件》中要求提供的其他资料；</w:t>
      </w:r>
    </w:p>
    <w:p w14:paraId="3FC3F534">
      <w:pPr>
        <w:pStyle w:val="5"/>
        <w:ind w:left="0" w:leftChars="0" w:firstLine="480" w:firstLineChars="200"/>
        <w:rPr>
          <w:rFonts w:hint="eastAsia" w:ascii="仿宋" w:hAnsi="仿宋" w:eastAsia="仿宋" w:cs="仿宋"/>
          <w:color w:val="auto"/>
        </w:rPr>
      </w:pPr>
      <w:r>
        <w:rPr>
          <w:rFonts w:hint="eastAsia" w:ascii="仿宋" w:hAnsi="仿宋" w:eastAsia="仿宋" w:cs="仿宋"/>
          <w:color w:val="auto"/>
          <w:sz w:val="24"/>
        </w:rPr>
        <w:t>2.供应商认为有必要提供的其他相关资料</w:t>
      </w:r>
    </w:p>
    <w:p w14:paraId="3883BA31">
      <w:pPr>
        <w:pStyle w:val="5"/>
        <w:ind w:left="0" w:leftChars="0" w:firstLine="0" w:firstLineChars="0"/>
        <w:rPr>
          <w:rFonts w:hint="eastAsia" w:ascii="仿宋" w:hAnsi="仿宋" w:eastAsia="仿宋" w:cs="仿宋"/>
          <w:color w:val="auto"/>
        </w:rPr>
      </w:pPr>
    </w:p>
    <w:p w14:paraId="53EF50D1">
      <w:pPr>
        <w:tabs>
          <w:tab w:val="left" w:pos="2490"/>
        </w:tabs>
        <w:jc w:val="left"/>
        <w:rPr>
          <w:rFonts w:hint="eastAsia" w:ascii="仿宋" w:hAnsi="仿宋" w:eastAsia="仿宋" w:cs="仿宋"/>
          <w:b/>
          <w:caps/>
          <w:color w:val="auto"/>
          <w:sz w:val="21"/>
          <w:szCs w:val="21"/>
        </w:rPr>
      </w:pPr>
    </w:p>
    <w:p w14:paraId="4F210AA6">
      <w:pPr>
        <w:tabs>
          <w:tab w:val="left" w:pos="2490"/>
        </w:tabs>
        <w:jc w:val="left"/>
        <w:rPr>
          <w:rFonts w:hint="eastAsia" w:ascii="仿宋" w:hAnsi="仿宋" w:eastAsia="仿宋" w:cs="仿宋"/>
          <w:b/>
          <w:caps/>
          <w:color w:val="auto"/>
          <w:sz w:val="21"/>
          <w:szCs w:val="21"/>
        </w:rPr>
      </w:pPr>
    </w:p>
    <w:p w14:paraId="5BA8CC1A">
      <w:pPr>
        <w:tabs>
          <w:tab w:val="left" w:pos="2490"/>
        </w:tabs>
        <w:jc w:val="left"/>
        <w:rPr>
          <w:rFonts w:hint="eastAsia" w:ascii="仿宋" w:hAnsi="仿宋" w:eastAsia="仿宋" w:cs="仿宋"/>
          <w:b/>
          <w:caps/>
          <w:color w:val="auto"/>
          <w:sz w:val="21"/>
          <w:szCs w:val="21"/>
        </w:rPr>
      </w:pPr>
    </w:p>
    <w:p w14:paraId="0220E80D">
      <w:pPr>
        <w:pStyle w:val="19"/>
        <w:rPr>
          <w:rFonts w:hint="eastAsia" w:ascii="仿宋" w:hAnsi="仿宋" w:eastAsia="仿宋" w:cs="仿宋"/>
          <w:b/>
          <w:caps/>
          <w:color w:val="auto"/>
          <w:sz w:val="21"/>
          <w:szCs w:val="21"/>
        </w:rPr>
      </w:pPr>
    </w:p>
    <w:p w14:paraId="62969AE2">
      <w:pPr>
        <w:tabs>
          <w:tab w:val="left" w:pos="2490"/>
        </w:tabs>
        <w:jc w:val="left"/>
        <w:rPr>
          <w:rFonts w:hint="eastAsia" w:ascii="仿宋" w:hAnsi="仿宋" w:eastAsia="仿宋" w:cs="仿宋"/>
          <w:b/>
          <w:caps/>
          <w:color w:val="auto"/>
          <w:sz w:val="21"/>
          <w:szCs w:val="21"/>
        </w:rPr>
      </w:pPr>
    </w:p>
    <w:p w14:paraId="0523FD3C">
      <w:pPr>
        <w:tabs>
          <w:tab w:val="left" w:pos="2490"/>
        </w:tabs>
        <w:jc w:val="left"/>
        <w:rPr>
          <w:rFonts w:hint="eastAsia" w:ascii="仿宋" w:hAnsi="仿宋" w:eastAsia="仿宋" w:cs="仿宋"/>
          <w:b/>
          <w:caps/>
          <w:color w:val="auto"/>
          <w:sz w:val="21"/>
          <w:szCs w:val="21"/>
        </w:rPr>
      </w:pPr>
    </w:p>
    <w:p w14:paraId="2D4B5E63">
      <w:pPr>
        <w:pStyle w:val="2"/>
        <w:numPr>
          <w:ilvl w:val="0"/>
          <w:numId w:val="0"/>
        </w:numPr>
        <w:tabs>
          <w:tab w:val="left" w:pos="360"/>
        </w:tabs>
        <w:spacing w:before="0" w:line="360" w:lineRule="auto"/>
        <w:jc w:val="center"/>
        <w:rPr>
          <w:rFonts w:hint="eastAsia" w:ascii="仿宋" w:hAnsi="仿宋" w:eastAsia="仿宋" w:cs="仿宋"/>
          <w:b/>
          <w:color w:val="auto"/>
          <w:sz w:val="44"/>
          <w:szCs w:val="44"/>
        </w:rPr>
      </w:pPr>
      <w:bookmarkStart w:id="20" w:name="_Toc22141"/>
      <w:r>
        <w:rPr>
          <w:rFonts w:hint="eastAsia" w:ascii="仿宋" w:hAnsi="仿宋" w:eastAsia="仿宋" w:cs="仿宋"/>
          <w:b/>
          <w:color w:val="auto"/>
          <w:sz w:val="44"/>
          <w:szCs w:val="44"/>
        </w:rPr>
        <w:t>第</w:t>
      </w:r>
      <w:r>
        <w:rPr>
          <w:rFonts w:hint="eastAsia" w:ascii="仿宋" w:hAnsi="仿宋" w:eastAsia="仿宋" w:cs="仿宋"/>
          <w:b/>
          <w:color w:val="auto"/>
          <w:sz w:val="44"/>
          <w:szCs w:val="44"/>
          <w:lang w:val="en-US" w:eastAsia="zh-CN"/>
        </w:rPr>
        <w:t>六</w:t>
      </w:r>
      <w:r>
        <w:rPr>
          <w:rFonts w:hint="eastAsia" w:ascii="仿宋" w:hAnsi="仿宋" w:eastAsia="仿宋" w:cs="仿宋"/>
          <w:b/>
          <w:color w:val="auto"/>
          <w:sz w:val="44"/>
          <w:szCs w:val="44"/>
        </w:rPr>
        <w:t>章  合同条款</w:t>
      </w:r>
      <w:bookmarkEnd w:id="20"/>
    </w:p>
    <w:bookmarkEnd w:id="18"/>
    <w:p w14:paraId="2D18BF4F">
      <w:pPr>
        <w:numPr>
          <w:ilvl w:val="0"/>
          <w:numId w:val="0"/>
        </w:numPr>
        <w:spacing w:line="600" w:lineRule="exact"/>
        <w:jc w:val="center"/>
        <w:rPr>
          <w:rFonts w:hint="eastAsia" w:ascii="宋体" w:hAnsi="宋体" w:eastAsia="宋体" w:cs="宋体"/>
          <w:b/>
          <w:caps/>
          <w:color w:val="auto"/>
          <w:sz w:val="44"/>
          <w:szCs w:val="44"/>
        </w:rPr>
      </w:pPr>
      <w:bookmarkStart w:id="21" w:name="_bookmark138"/>
      <w:bookmarkEnd w:id="21"/>
      <w:r>
        <w:rPr>
          <w:rFonts w:hint="eastAsia" w:ascii="仿宋" w:hAnsi="仿宋" w:eastAsia="仿宋" w:cs="仿宋"/>
          <w:b/>
          <w:color w:val="auto"/>
          <w:sz w:val="24"/>
          <w:szCs w:val="24"/>
          <w:lang w:eastAsia="zh-CN"/>
        </w:rPr>
        <w:t>（合同</w:t>
      </w:r>
      <w:r>
        <w:rPr>
          <w:rFonts w:hint="eastAsia" w:ascii="仿宋" w:hAnsi="仿宋" w:eastAsia="仿宋" w:cs="仿宋"/>
          <w:b/>
          <w:color w:val="auto"/>
          <w:sz w:val="24"/>
          <w:szCs w:val="24"/>
        </w:rPr>
        <w:t>具体内容</w:t>
      </w:r>
      <w:r>
        <w:rPr>
          <w:rFonts w:hint="eastAsia" w:ascii="仿宋" w:hAnsi="仿宋" w:eastAsia="仿宋" w:cs="仿宋"/>
          <w:b/>
          <w:color w:val="auto"/>
          <w:sz w:val="24"/>
          <w:szCs w:val="24"/>
          <w:lang w:eastAsia="zh-CN"/>
        </w:rPr>
        <w:t>由双方</w:t>
      </w:r>
      <w:r>
        <w:rPr>
          <w:rFonts w:hint="eastAsia" w:ascii="仿宋" w:hAnsi="仿宋" w:eastAsia="仿宋" w:cs="仿宋"/>
          <w:b/>
          <w:color w:val="auto"/>
          <w:sz w:val="24"/>
          <w:szCs w:val="24"/>
        </w:rPr>
        <w:t>在签订合同时</w:t>
      </w:r>
      <w:r>
        <w:rPr>
          <w:rFonts w:hint="eastAsia" w:ascii="仿宋" w:hAnsi="仿宋" w:eastAsia="仿宋" w:cs="仿宋"/>
          <w:b/>
          <w:color w:val="auto"/>
          <w:sz w:val="24"/>
          <w:szCs w:val="24"/>
          <w:lang w:eastAsia="zh-CN"/>
        </w:rPr>
        <w:t>自行</w:t>
      </w:r>
      <w:r>
        <w:rPr>
          <w:rFonts w:hint="eastAsia" w:ascii="仿宋" w:hAnsi="仿宋" w:eastAsia="仿宋" w:cs="仿宋"/>
          <w:b/>
          <w:color w:val="auto"/>
          <w:sz w:val="24"/>
          <w:szCs w:val="24"/>
        </w:rPr>
        <w:t>商定</w:t>
      </w:r>
      <w:r>
        <w:rPr>
          <w:rFonts w:hint="eastAsia" w:ascii="仿宋" w:hAnsi="仿宋" w:eastAsia="仿宋" w:cs="仿宋"/>
          <w:b/>
          <w:color w:val="auto"/>
          <w:sz w:val="24"/>
          <w:szCs w:val="24"/>
          <w:lang w:eastAsia="zh-CN"/>
        </w:rPr>
        <w:t>）</w:t>
      </w:r>
    </w:p>
    <w:p w14:paraId="1A741B61">
      <w:pPr>
        <w:spacing w:line="240" w:lineRule="auto"/>
        <w:rPr>
          <w:rFonts w:hint="eastAsia" w:ascii="仿宋" w:hAnsi="仿宋" w:eastAsia="仿宋" w:cs="仿宋"/>
          <w:color w:val="auto"/>
          <w:sz w:val="21"/>
          <w:szCs w:val="21"/>
        </w:rPr>
      </w:pPr>
    </w:p>
    <w:p w14:paraId="156205FE">
      <w:pPr>
        <w:spacing w:line="240" w:lineRule="auto"/>
        <w:rPr>
          <w:rFonts w:hint="eastAsia" w:ascii="仿宋" w:hAnsi="仿宋" w:eastAsia="仿宋" w:cs="仿宋"/>
          <w:color w:val="auto"/>
          <w:sz w:val="21"/>
          <w:szCs w:val="21"/>
        </w:rPr>
      </w:pPr>
    </w:p>
    <w:p w14:paraId="39CADF91">
      <w:pPr>
        <w:spacing w:line="240" w:lineRule="auto"/>
        <w:rPr>
          <w:rFonts w:hint="eastAsia" w:ascii="仿宋" w:hAnsi="仿宋" w:eastAsia="仿宋" w:cs="仿宋"/>
          <w:color w:val="auto"/>
          <w:sz w:val="21"/>
          <w:szCs w:val="21"/>
        </w:rPr>
      </w:pPr>
    </w:p>
    <w:p w14:paraId="4155A02A">
      <w:pPr>
        <w:spacing w:line="240" w:lineRule="auto"/>
        <w:rPr>
          <w:rFonts w:hint="eastAsia" w:ascii="仿宋" w:hAnsi="仿宋" w:eastAsia="仿宋" w:cs="仿宋"/>
          <w:color w:val="auto"/>
          <w:sz w:val="21"/>
          <w:szCs w:val="21"/>
        </w:rPr>
      </w:pPr>
    </w:p>
    <w:p w14:paraId="29A1253B">
      <w:pPr>
        <w:spacing w:line="240" w:lineRule="auto"/>
        <w:rPr>
          <w:rFonts w:hint="eastAsia" w:ascii="仿宋" w:hAnsi="仿宋" w:eastAsia="仿宋" w:cs="仿宋"/>
          <w:color w:val="auto"/>
          <w:sz w:val="21"/>
          <w:szCs w:val="21"/>
        </w:rPr>
      </w:pPr>
    </w:p>
    <w:p w14:paraId="738A1F1A">
      <w:pPr>
        <w:spacing w:line="240" w:lineRule="auto"/>
        <w:rPr>
          <w:rFonts w:hint="eastAsia" w:ascii="仿宋" w:hAnsi="仿宋" w:eastAsia="仿宋" w:cs="仿宋"/>
          <w:color w:val="auto"/>
          <w:sz w:val="21"/>
          <w:szCs w:val="21"/>
        </w:rPr>
      </w:pPr>
    </w:p>
    <w:p w14:paraId="1BD7D996">
      <w:pPr>
        <w:spacing w:line="240" w:lineRule="auto"/>
        <w:rPr>
          <w:rFonts w:hint="eastAsia" w:ascii="仿宋" w:hAnsi="仿宋" w:eastAsia="仿宋" w:cs="仿宋"/>
          <w:color w:val="auto"/>
          <w:sz w:val="21"/>
          <w:szCs w:val="21"/>
        </w:rPr>
      </w:pPr>
    </w:p>
    <w:p w14:paraId="2F09E3A2">
      <w:pPr>
        <w:spacing w:line="240" w:lineRule="auto"/>
        <w:rPr>
          <w:rFonts w:hint="eastAsia" w:ascii="仿宋" w:hAnsi="仿宋" w:eastAsia="仿宋" w:cs="仿宋"/>
          <w:color w:val="auto"/>
          <w:sz w:val="21"/>
          <w:szCs w:val="21"/>
        </w:rPr>
      </w:pPr>
    </w:p>
    <w:p w14:paraId="65389EAC">
      <w:pPr>
        <w:spacing w:line="240" w:lineRule="auto"/>
        <w:rPr>
          <w:rFonts w:hint="eastAsia" w:ascii="仿宋" w:hAnsi="仿宋" w:eastAsia="仿宋" w:cs="仿宋"/>
          <w:color w:val="auto"/>
          <w:sz w:val="21"/>
          <w:szCs w:val="21"/>
        </w:rPr>
      </w:pPr>
    </w:p>
    <w:p w14:paraId="2589B928">
      <w:pPr>
        <w:spacing w:line="240" w:lineRule="auto"/>
        <w:rPr>
          <w:rFonts w:hint="eastAsia" w:ascii="仿宋" w:hAnsi="仿宋" w:eastAsia="仿宋" w:cs="仿宋"/>
          <w:color w:val="auto"/>
          <w:sz w:val="21"/>
          <w:szCs w:val="21"/>
        </w:rPr>
      </w:pPr>
    </w:p>
    <w:p w14:paraId="32962EAF">
      <w:pPr>
        <w:spacing w:line="240" w:lineRule="auto"/>
        <w:rPr>
          <w:rFonts w:hint="eastAsia" w:ascii="仿宋" w:hAnsi="仿宋" w:eastAsia="仿宋" w:cs="仿宋"/>
          <w:color w:val="auto"/>
          <w:sz w:val="21"/>
          <w:szCs w:val="21"/>
        </w:rPr>
      </w:pPr>
    </w:p>
    <w:p w14:paraId="6914B1C7">
      <w:pPr>
        <w:spacing w:line="240" w:lineRule="auto"/>
        <w:rPr>
          <w:rFonts w:hint="eastAsia" w:ascii="仿宋" w:hAnsi="仿宋" w:eastAsia="仿宋" w:cs="仿宋"/>
          <w:color w:val="auto"/>
          <w:sz w:val="21"/>
          <w:szCs w:val="21"/>
        </w:rPr>
      </w:pPr>
    </w:p>
    <w:p w14:paraId="07DBD550">
      <w:pPr>
        <w:spacing w:line="240" w:lineRule="auto"/>
        <w:rPr>
          <w:rFonts w:hint="eastAsia" w:ascii="仿宋" w:hAnsi="仿宋" w:eastAsia="仿宋" w:cs="仿宋"/>
          <w:color w:val="auto"/>
          <w:sz w:val="21"/>
          <w:szCs w:val="21"/>
        </w:rPr>
      </w:pPr>
    </w:p>
    <w:p w14:paraId="447AD619">
      <w:pPr>
        <w:spacing w:line="240" w:lineRule="auto"/>
        <w:rPr>
          <w:rFonts w:hint="eastAsia" w:ascii="仿宋" w:hAnsi="仿宋" w:eastAsia="仿宋" w:cs="仿宋"/>
          <w:color w:val="auto"/>
          <w:sz w:val="21"/>
          <w:szCs w:val="21"/>
        </w:rPr>
      </w:pPr>
    </w:p>
    <w:p w14:paraId="24C4ADDF">
      <w:pPr>
        <w:spacing w:line="240" w:lineRule="auto"/>
        <w:rPr>
          <w:rFonts w:hint="eastAsia" w:ascii="仿宋" w:hAnsi="仿宋" w:eastAsia="仿宋" w:cs="仿宋"/>
          <w:color w:val="auto"/>
          <w:sz w:val="21"/>
          <w:szCs w:val="21"/>
        </w:rPr>
      </w:pPr>
    </w:p>
    <w:p w14:paraId="54822E79">
      <w:pPr>
        <w:spacing w:line="240" w:lineRule="auto"/>
        <w:rPr>
          <w:rFonts w:hint="eastAsia" w:ascii="仿宋" w:hAnsi="仿宋" w:eastAsia="仿宋" w:cs="仿宋"/>
          <w:color w:val="auto"/>
          <w:sz w:val="21"/>
          <w:szCs w:val="21"/>
        </w:rPr>
      </w:pPr>
    </w:p>
    <w:p w14:paraId="50663D80">
      <w:pPr>
        <w:spacing w:line="240" w:lineRule="auto"/>
        <w:rPr>
          <w:rFonts w:hint="eastAsia" w:ascii="仿宋" w:hAnsi="仿宋" w:eastAsia="仿宋" w:cs="仿宋"/>
          <w:color w:val="auto"/>
          <w:sz w:val="21"/>
          <w:szCs w:val="21"/>
        </w:rPr>
      </w:pPr>
    </w:p>
    <w:p w14:paraId="458DC796">
      <w:pPr>
        <w:spacing w:line="240" w:lineRule="auto"/>
        <w:rPr>
          <w:rFonts w:hint="eastAsia" w:ascii="仿宋" w:hAnsi="仿宋" w:eastAsia="仿宋" w:cs="仿宋"/>
          <w:color w:val="auto"/>
          <w:sz w:val="21"/>
          <w:szCs w:val="21"/>
        </w:rPr>
      </w:pPr>
    </w:p>
    <w:p w14:paraId="1A00BA46">
      <w:pPr>
        <w:spacing w:line="240" w:lineRule="auto"/>
        <w:rPr>
          <w:rFonts w:hint="eastAsia" w:ascii="仿宋" w:hAnsi="仿宋" w:eastAsia="仿宋" w:cs="仿宋"/>
          <w:color w:val="auto"/>
          <w:sz w:val="21"/>
          <w:szCs w:val="21"/>
        </w:rPr>
      </w:pPr>
    </w:p>
    <w:p w14:paraId="787A7383">
      <w:pPr>
        <w:spacing w:line="240" w:lineRule="auto"/>
        <w:rPr>
          <w:rFonts w:hint="eastAsia" w:ascii="仿宋" w:hAnsi="仿宋" w:eastAsia="仿宋" w:cs="仿宋"/>
          <w:color w:val="auto"/>
          <w:sz w:val="21"/>
          <w:szCs w:val="21"/>
        </w:rPr>
      </w:pPr>
    </w:p>
    <w:p w14:paraId="0A94C0DB">
      <w:pPr>
        <w:spacing w:line="240" w:lineRule="auto"/>
        <w:rPr>
          <w:rFonts w:hint="eastAsia" w:ascii="仿宋" w:hAnsi="仿宋" w:eastAsia="仿宋" w:cs="仿宋"/>
          <w:color w:val="auto"/>
          <w:sz w:val="21"/>
          <w:szCs w:val="21"/>
        </w:rPr>
      </w:pPr>
    </w:p>
    <w:p w14:paraId="35190350">
      <w:pPr>
        <w:spacing w:line="240" w:lineRule="auto"/>
        <w:rPr>
          <w:rFonts w:hint="eastAsia" w:ascii="仿宋" w:hAnsi="仿宋" w:eastAsia="仿宋" w:cs="仿宋"/>
          <w:color w:val="auto"/>
          <w:sz w:val="21"/>
          <w:szCs w:val="21"/>
        </w:rPr>
      </w:pPr>
    </w:p>
    <w:p w14:paraId="686686D6">
      <w:pPr>
        <w:spacing w:line="240" w:lineRule="auto"/>
        <w:rPr>
          <w:rFonts w:hint="eastAsia" w:ascii="仿宋" w:hAnsi="仿宋" w:eastAsia="仿宋" w:cs="仿宋"/>
          <w:color w:val="auto"/>
          <w:sz w:val="21"/>
          <w:szCs w:val="21"/>
        </w:rPr>
      </w:pPr>
    </w:p>
    <w:p w14:paraId="7FADC234">
      <w:pPr>
        <w:spacing w:line="240" w:lineRule="auto"/>
        <w:rPr>
          <w:rFonts w:hint="eastAsia" w:ascii="仿宋" w:hAnsi="仿宋" w:eastAsia="仿宋" w:cs="仿宋"/>
          <w:color w:val="auto"/>
          <w:sz w:val="21"/>
          <w:szCs w:val="21"/>
        </w:rPr>
      </w:pPr>
    </w:p>
    <w:p w14:paraId="38D4F3B6">
      <w:pPr>
        <w:spacing w:line="240" w:lineRule="auto"/>
        <w:rPr>
          <w:rFonts w:hint="eastAsia" w:ascii="仿宋" w:hAnsi="仿宋" w:eastAsia="仿宋" w:cs="仿宋"/>
          <w:color w:val="auto"/>
          <w:sz w:val="21"/>
          <w:szCs w:val="21"/>
        </w:rPr>
      </w:pPr>
    </w:p>
    <w:p w14:paraId="3CF79B57">
      <w:pPr>
        <w:spacing w:line="240" w:lineRule="auto"/>
        <w:rPr>
          <w:rFonts w:hint="eastAsia" w:ascii="仿宋" w:hAnsi="仿宋" w:eastAsia="仿宋" w:cs="仿宋"/>
          <w:color w:val="auto"/>
          <w:sz w:val="21"/>
          <w:szCs w:val="21"/>
        </w:rPr>
      </w:pPr>
    </w:p>
    <w:p w14:paraId="7260AD38">
      <w:pPr>
        <w:spacing w:line="240" w:lineRule="auto"/>
        <w:rPr>
          <w:rFonts w:hint="eastAsia" w:ascii="仿宋" w:hAnsi="仿宋" w:eastAsia="仿宋" w:cs="仿宋"/>
          <w:color w:val="auto"/>
          <w:sz w:val="21"/>
          <w:szCs w:val="21"/>
        </w:rPr>
      </w:pPr>
    </w:p>
    <w:p w14:paraId="752C9889">
      <w:pPr>
        <w:spacing w:line="240" w:lineRule="auto"/>
        <w:rPr>
          <w:rFonts w:hint="eastAsia" w:ascii="仿宋" w:hAnsi="仿宋" w:eastAsia="仿宋" w:cs="仿宋"/>
          <w:color w:val="auto"/>
          <w:sz w:val="21"/>
          <w:szCs w:val="21"/>
        </w:rPr>
      </w:pPr>
    </w:p>
    <w:p w14:paraId="59E544C7">
      <w:pPr>
        <w:spacing w:line="240" w:lineRule="auto"/>
        <w:rPr>
          <w:rFonts w:hint="eastAsia" w:ascii="仿宋" w:hAnsi="仿宋" w:eastAsia="仿宋" w:cs="仿宋"/>
          <w:color w:val="auto"/>
          <w:sz w:val="21"/>
          <w:szCs w:val="21"/>
        </w:rPr>
      </w:pPr>
    </w:p>
    <w:p w14:paraId="542D4F4E">
      <w:pPr>
        <w:spacing w:line="240" w:lineRule="auto"/>
        <w:rPr>
          <w:rFonts w:hint="eastAsia" w:ascii="仿宋" w:hAnsi="仿宋" w:eastAsia="仿宋" w:cs="仿宋"/>
          <w:color w:val="auto"/>
          <w:sz w:val="21"/>
          <w:szCs w:val="21"/>
        </w:rPr>
      </w:pPr>
    </w:p>
    <w:p w14:paraId="7BA46507">
      <w:pPr>
        <w:spacing w:line="240" w:lineRule="auto"/>
        <w:rPr>
          <w:rFonts w:hint="eastAsia" w:ascii="仿宋" w:hAnsi="仿宋" w:eastAsia="仿宋" w:cs="仿宋"/>
          <w:color w:val="auto"/>
          <w:sz w:val="21"/>
          <w:szCs w:val="21"/>
        </w:rPr>
      </w:pPr>
    </w:p>
    <w:p w14:paraId="6529B2F9">
      <w:pPr>
        <w:spacing w:line="240" w:lineRule="auto"/>
        <w:rPr>
          <w:rFonts w:hint="eastAsia" w:ascii="仿宋" w:hAnsi="仿宋" w:eastAsia="仿宋" w:cs="仿宋"/>
          <w:color w:val="auto"/>
          <w:sz w:val="21"/>
          <w:szCs w:val="21"/>
        </w:rPr>
      </w:pPr>
    </w:p>
    <w:p w14:paraId="1E7A4B94">
      <w:pPr>
        <w:spacing w:line="240" w:lineRule="auto"/>
        <w:rPr>
          <w:rFonts w:hint="eastAsia" w:ascii="仿宋" w:hAnsi="仿宋" w:eastAsia="仿宋" w:cs="仿宋"/>
          <w:color w:val="auto"/>
          <w:sz w:val="21"/>
          <w:szCs w:val="21"/>
        </w:rPr>
      </w:pPr>
    </w:p>
    <w:p w14:paraId="094D588E">
      <w:pPr>
        <w:spacing w:line="240" w:lineRule="auto"/>
        <w:rPr>
          <w:rFonts w:hint="eastAsia" w:ascii="仿宋" w:hAnsi="仿宋" w:eastAsia="仿宋" w:cs="仿宋"/>
          <w:color w:val="auto"/>
          <w:sz w:val="21"/>
          <w:szCs w:val="21"/>
        </w:rPr>
      </w:pPr>
    </w:p>
    <w:p w14:paraId="78957024">
      <w:pPr>
        <w:spacing w:line="240" w:lineRule="auto"/>
        <w:rPr>
          <w:rFonts w:hint="eastAsia" w:ascii="仿宋" w:hAnsi="仿宋" w:eastAsia="仿宋" w:cs="仿宋"/>
          <w:color w:val="auto"/>
          <w:sz w:val="21"/>
          <w:szCs w:val="21"/>
        </w:rPr>
      </w:pPr>
    </w:p>
    <w:p w14:paraId="285456ED">
      <w:pPr>
        <w:spacing w:line="240" w:lineRule="auto"/>
        <w:rPr>
          <w:rFonts w:hint="eastAsia" w:ascii="仿宋" w:hAnsi="仿宋" w:eastAsia="仿宋" w:cs="仿宋"/>
          <w:color w:val="auto"/>
          <w:sz w:val="21"/>
          <w:szCs w:val="21"/>
        </w:rPr>
      </w:pPr>
    </w:p>
    <w:p w14:paraId="5C4D53A7">
      <w:pPr>
        <w:spacing w:line="240" w:lineRule="auto"/>
        <w:rPr>
          <w:rFonts w:hint="eastAsia" w:ascii="仿宋" w:hAnsi="仿宋" w:eastAsia="仿宋" w:cs="仿宋"/>
          <w:color w:val="auto"/>
          <w:sz w:val="21"/>
          <w:szCs w:val="21"/>
        </w:rPr>
      </w:pPr>
    </w:p>
    <w:p w14:paraId="22F063EF">
      <w:pPr>
        <w:spacing w:line="240" w:lineRule="auto"/>
        <w:rPr>
          <w:rFonts w:hint="eastAsia" w:ascii="仿宋" w:hAnsi="仿宋" w:eastAsia="仿宋" w:cs="仿宋"/>
          <w:color w:val="auto"/>
          <w:sz w:val="21"/>
          <w:szCs w:val="21"/>
        </w:rPr>
      </w:pPr>
    </w:p>
    <w:p w14:paraId="1C25023A">
      <w:pPr>
        <w:spacing w:line="240" w:lineRule="auto"/>
        <w:rPr>
          <w:rFonts w:hint="eastAsia" w:ascii="仿宋" w:hAnsi="仿宋" w:eastAsia="仿宋" w:cs="仿宋"/>
          <w:color w:val="auto"/>
          <w:sz w:val="21"/>
          <w:szCs w:val="21"/>
        </w:rPr>
      </w:pPr>
    </w:p>
    <w:p w14:paraId="3197F4CE">
      <w:pPr>
        <w:pStyle w:val="2"/>
        <w:numPr>
          <w:ilvl w:val="0"/>
          <w:numId w:val="0"/>
        </w:numPr>
        <w:tabs>
          <w:tab w:val="left" w:pos="360"/>
        </w:tabs>
        <w:spacing w:before="0" w:line="360" w:lineRule="auto"/>
        <w:jc w:val="center"/>
        <w:rPr>
          <w:rFonts w:hint="eastAsia" w:ascii="仿宋" w:hAnsi="仿宋" w:eastAsia="仿宋" w:cs="仿宋"/>
          <w:b/>
          <w:color w:val="auto"/>
          <w:sz w:val="44"/>
          <w:szCs w:val="44"/>
        </w:rPr>
      </w:pPr>
      <w:bookmarkStart w:id="22" w:name="_Toc13516"/>
      <w:bookmarkStart w:id="23" w:name="_Toc21688"/>
      <w:r>
        <w:rPr>
          <w:rFonts w:hint="eastAsia" w:ascii="仿宋" w:hAnsi="仿宋" w:eastAsia="仿宋" w:cs="仿宋"/>
          <w:b/>
          <w:color w:val="auto"/>
          <w:sz w:val="44"/>
          <w:szCs w:val="44"/>
          <w:lang w:eastAsia="zh-CN"/>
        </w:rPr>
        <w:t>第七章</w:t>
      </w:r>
      <w:r>
        <w:rPr>
          <w:rFonts w:hint="eastAsia" w:ascii="仿宋" w:hAnsi="仿宋" w:eastAsia="仿宋" w:cs="仿宋"/>
          <w:b/>
          <w:color w:val="auto"/>
          <w:sz w:val="44"/>
          <w:szCs w:val="44"/>
          <w:lang w:val="en-US" w:eastAsia="zh-CN"/>
        </w:rPr>
        <w:t xml:space="preserve"> 二轮</w:t>
      </w:r>
      <w:r>
        <w:rPr>
          <w:rFonts w:hint="eastAsia" w:ascii="仿宋" w:hAnsi="仿宋" w:eastAsia="仿宋" w:cs="仿宋"/>
          <w:b/>
          <w:color w:val="auto"/>
          <w:sz w:val="44"/>
          <w:szCs w:val="44"/>
        </w:rPr>
        <w:t>报价及承诺</w:t>
      </w:r>
      <w:bookmarkEnd w:id="22"/>
      <w:bookmarkEnd w:id="23"/>
    </w:p>
    <w:p w14:paraId="3B395833">
      <w:pPr>
        <w:spacing w:before="226" w:line="254" w:lineRule="auto"/>
        <w:ind w:left="2560" w:right="26" w:hanging="2520"/>
        <w:rPr>
          <w:rFonts w:ascii="宋体" w:hAnsi="宋体" w:eastAsia="宋体" w:cs="宋体"/>
          <w:sz w:val="21"/>
          <w:szCs w:val="21"/>
        </w:rPr>
      </w:pPr>
      <w:r>
        <w:rPr>
          <w:rFonts w:ascii="宋体" w:hAnsi="宋体" w:eastAsia="宋体" w:cs="宋体"/>
          <w:spacing w:val="-22"/>
          <w:sz w:val="21"/>
          <w:szCs w:val="21"/>
          <w14:textOutline w14:w="3846" w14:cap="flat" w14:cmpd="sng">
            <w14:solidFill>
              <w14:srgbClr w14:val="000000"/>
            </w14:solidFill>
            <w14:prstDash w14:val="solid"/>
            <w14:miter w14:val="0"/>
          </w14:textOutline>
        </w:rPr>
        <w:t>注</w:t>
      </w:r>
      <w:r>
        <w:rPr>
          <w:rFonts w:ascii="宋体" w:hAnsi="宋体" w:eastAsia="宋体" w:cs="宋体"/>
          <w:spacing w:val="-12"/>
          <w:sz w:val="21"/>
          <w:szCs w:val="21"/>
          <w14:textOutline w14:w="3846" w14:cap="flat" w14:cmpd="sng">
            <w14:solidFill>
              <w14:srgbClr w14:val="000000"/>
            </w14:solidFill>
            <w14:prstDash w14:val="solid"/>
            <w14:miter w14:val="0"/>
          </w14:textOutline>
        </w:rPr>
        <w:t>：此表不需装入响应文件中，请自备</w:t>
      </w:r>
      <w:r>
        <w:rPr>
          <w:rFonts w:ascii="宋体" w:hAnsi="宋体" w:eastAsia="宋体" w:cs="宋体"/>
          <w:spacing w:val="-12"/>
          <w:sz w:val="21"/>
          <w:szCs w:val="21"/>
        </w:rPr>
        <w:t xml:space="preserve"> </w:t>
      </w:r>
      <w:r>
        <w:rPr>
          <w:rFonts w:ascii="宋体" w:hAnsi="宋体" w:eastAsia="宋体" w:cs="宋体"/>
          <w:spacing w:val="-12"/>
          <w:sz w:val="21"/>
          <w:szCs w:val="21"/>
          <w14:textOutline w14:w="3846" w14:cap="flat" w14:cmpd="sng">
            <w14:solidFill>
              <w14:srgbClr w14:val="000000"/>
            </w14:solidFill>
            <w14:prstDash w14:val="solid"/>
            <w14:miter w14:val="0"/>
          </w14:textOutline>
        </w:rPr>
        <w:t>2-3</w:t>
      </w:r>
      <w:r>
        <w:rPr>
          <w:rFonts w:ascii="宋体" w:hAnsi="宋体" w:eastAsia="宋体" w:cs="宋体"/>
          <w:spacing w:val="-12"/>
          <w:sz w:val="21"/>
          <w:szCs w:val="21"/>
        </w:rPr>
        <w:t xml:space="preserve"> </w:t>
      </w:r>
      <w:r>
        <w:rPr>
          <w:rFonts w:ascii="宋体" w:hAnsi="宋体" w:eastAsia="宋体" w:cs="宋体"/>
          <w:spacing w:val="-12"/>
          <w:sz w:val="21"/>
          <w:szCs w:val="21"/>
          <w14:textOutline w14:w="3846" w14:cap="flat" w14:cmpd="sng">
            <w14:solidFill>
              <w14:srgbClr w14:val="000000"/>
            </w14:solidFill>
            <w14:prstDash w14:val="solid"/>
            <w14:miter w14:val="0"/>
          </w14:textOutline>
        </w:rPr>
        <w:t>份，签字、盖章后带到磋商现场备用；打印此表时</w:t>
      </w:r>
      <w:r>
        <w:rPr>
          <w:rFonts w:hint="eastAsia" w:ascii="宋体" w:hAnsi="宋体" w:eastAsia="宋体" w:cs="宋体"/>
          <w:spacing w:val="-12"/>
          <w:sz w:val="21"/>
          <w:szCs w:val="21"/>
          <w:lang w:eastAsia="zh-CN"/>
          <w14:textOutline w14:w="3846" w14:cap="flat" w14:cmpd="sng">
            <w14:solidFill>
              <w14:srgbClr w14:val="000000"/>
            </w14:solidFill>
            <w14:prstDash w14:val="solid"/>
            <w14:miter w14:val="0"/>
          </w14:textOutline>
        </w:rPr>
        <w:t>，</w:t>
      </w:r>
      <w:r>
        <w:rPr>
          <w:rFonts w:ascii="宋体" w:hAnsi="宋体" w:eastAsia="宋体" w:cs="宋体"/>
          <w:spacing w:val="-12"/>
          <w:sz w:val="21"/>
          <w:szCs w:val="21"/>
          <w14:textOutline w14:w="3846" w14:cap="flat" w14:cmpd="sng">
            <w14:solidFill>
              <w14:srgbClr w14:val="000000"/>
            </w14:solidFill>
            <w14:prstDash w14:val="solid"/>
            <w14:miter w14:val="0"/>
          </w14:textOutline>
        </w:rPr>
        <w:t>只需打印</w:t>
      </w:r>
      <w:r>
        <w:rPr>
          <w:rFonts w:ascii="宋体" w:hAnsi="宋体" w:eastAsia="宋体" w:cs="宋体"/>
          <w:spacing w:val="-8"/>
          <w:sz w:val="21"/>
          <w:szCs w:val="21"/>
          <w14:textOutline w14:w="3846" w14:cap="flat" w14:cmpd="sng">
            <w14:solidFill>
              <w14:srgbClr w14:val="000000"/>
            </w14:solidFill>
            <w14:prstDash w14:val="solid"/>
            <w14:miter w14:val="0"/>
          </w14:textOutline>
        </w:rPr>
        <w:t>以</w:t>
      </w:r>
      <w:r>
        <w:rPr>
          <w:rFonts w:ascii="宋体" w:hAnsi="宋体" w:eastAsia="宋体" w:cs="宋体"/>
          <w:spacing w:val="-6"/>
          <w:sz w:val="21"/>
          <w:szCs w:val="21"/>
          <w14:textOutline w14:w="3846" w14:cap="flat" w14:cmpd="sng">
            <w14:solidFill>
              <w14:srgbClr w14:val="000000"/>
            </w14:solidFill>
            <w14:prstDash w14:val="solid"/>
            <w14:miter w14:val="0"/>
          </w14:textOutline>
        </w:rPr>
        <w:t>下表格，不带本文件页眉页脚及上述标题打印。</w:t>
      </w:r>
    </w:p>
    <w:p w14:paraId="056EB48B">
      <w:pPr>
        <w:spacing w:line="249" w:lineRule="auto"/>
        <w:rPr>
          <w:rFonts w:ascii="Arial"/>
          <w:sz w:val="21"/>
        </w:rPr>
      </w:pPr>
    </w:p>
    <w:p w14:paraId="72CED4FD">
      <w:pPr>
        <w:spacing w:line="400" w:lineRule="exact"/>
        <w:jc w:val="center"/>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二轮</w:t>
      </w:r>
      <w:r>
        <w:rPr>
          <w:rFonts w:hint="eastAsia" w:ascii="仿宋" w:hAnsi="仿宋" w:eastAsia="仿宋" w:cs="仿宋"/>
          <w:b/>
          <w:bCs/>
          <w:color w:val="auto"/>
          <w:sz w:val="28"/>
          <w:szCs w:val="28"/>
        </w:rPr>
        <w:t>报价</w:t>
      </w:r>
      <w:r>
        <w:rPr>
          <w:rFonts w:hint="eastAsia" w:ascii="仿宋" w:hAnsi="仿宋" w:eastAsia="仿宋" w:cs="仿宋"/>
          <w:b/>
          <w:bCs/>
          <w:color w:val="auto"/>
          <w:sz w:val="28"/>
          <w:szCs w:val="28"/>
          <w:lang w:eastAsia="zh-CN"/>
        </w:rPr>
        <w:t>（最终报价）及承诺</w:t>
      </w:r>
    </w:p>
    <w:p w14:paraId="1EB2AFF7">
      <w:pPr>
        <w:spacing w:line="400" w:lineRule="exact"/>
        <w:rPr>
          <w:rFonts w:hint="eastAsia" w:ascii="仿宋" w:hAnsi="仿宋" w:eastAsia="仿宋" w:cs="仿宋"/>
          <w:color w:val="auto"/>
          <w:sz w:val="24"/>
        </w:rPr>
      </w:pPr>
      <w:r>
        <w:rPr>
          <w:rFonts w:hint="eastAsia" w:ascii="仿宋" w:hAnsi="仿宋" w:eastAsia="仿宋" w:cs="仿宋"/>
          <w:color w:val="auto"/>
          <w:sz w:val="24"/>
        </w:rPr>
        <w:t>磋商供应商名称：</w:t>
      </w:r>
    </w:p>
    <w:p w14:paraId="66A62F34">
      <w:pPr>
        <w:spacing w:line="400" w:lineRule="exact"/>
        <w:rPr>
          <w:rFonts w:hint="eastAsia" w:ascii="仿宋" w:hAnsi="仿宋" w:eastAsia="仿宋" w:cs="仿宋"/>
          <w:color w:val="auto"/>
          <w:sz w:val="24"/>
        </w:rPr>
      </w:pPr>
      <w:r>
        <w:rPr>
          <w:rFonts w:hint="eastAsia" w:ascii="仿宋" w:hAnsi="仿宋" w:eastAsia="仿宋" w:cs="仿宋"/>
          <w:color w:val="auto"/>
          <w:sz w:val="24"/>
          <w:lang w:val="en-US" w:eastAsia="zh-CN"/>
        </w:rPr>
        <w:t>项目名称</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w:t>
      </w:r>
    </w:p>
    <w:tbl>
      <w:tblPr>
        <w:tblStyle w:val="23"/>
        <w:tblW w:w="974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2658"/>
        <w:gridCol w:w="6127"/>
      </w:tblGrid>
      <w:tr w14:paraId="4BA4B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956" w:type="dxa"/>
            <w:noWrap w:val="0"/>
            <w:vAlign w:val="center"/>
          </w:tcPr>
          <w:p w14:paraId="3B19F1CB">
            <w:pPr>
              <w:spacing w:line="400" w:lineRule="exact"/>
              <w:jc w:val="center"/>
              <w:rPr>
                <w:rFonts w:hint="eastAsia" w:ascii="仿宋" w:hAnsi="仿宋" w:eastAsia="仿宋" w:cs="仿宋"/>
                <w:color w:val="auto"/>
                <w:sz w:val="24"/>
              </w:rPr>
            </w:pPr>
            <w:r>
              <w:rPr>
                <w:rFonts w:hint="eastAsia" w:ascii="仿宋" w:hAnsi="仿宋" w:eastAsia="仿宋" w:cs="仿宋"/>
                <w:color w:val="auto"/>
                <w:sz w:val="24"/>
              </w:rPr>
              <w:t>序号</w:t>
            </w:r>
          </w:p>
        </w:tc>
        <w:tc>
          <w:tcPr>
            <w:tcW w:w="8785" w:type="dxa"/>
            <w:gridSpan w:val="2"/>
            <w:noWrap w:val="0"/>
            <w:vAlign w:val="center"/>
          </w:tcPr>
          <w:p w14:paraId="0C0EE716">
            <w:pPr>
              <w:spacing w:line="400" w:lineRule="exact"/>
              <w:jc w:val="center"/>
              <w:rPr>
                <w:rFonts w:hint="eastAsia" w:ascii="仿宋" w:hAnsi="仿宋" w:eastAsia="仿宋" w:cs="仿宋"/>
                <w:color w:val="auto"/>
                <w:kern w:val="0"/>
                <w:sz w:val="24"/>
              </w:rPr>
            </w:pPr>
            <w:r>
              <w:rPr>
                <w:rFonts w:hint="eastAsia" w:ascii="仿宋" w:hAnsi="仿宋" w:eastAsia="仿宋" w:cs="仿宋"/>
                <w:color w:val="auto"/>
                <w:kern w:val="0"/>
                <w:sz w:val="24"/>
              </w:rPr>
              <w:t>内      容</w:t>
            </w:r>
          </w:p>
        </w:tc>
      </w:tr>
      <w:tr w14:paraId="380CF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atLeast"/>
        </w:trPr>
        <w:tc>
          <w:tcPr>
            <w:tcW w:w="956" w:type="dxa"/>
            <w:noWrap w:val="0"/>
            <w:vAlign w:val="center"/>
          </w:tcPr>
          <w:p w14:paraId="00E3E30D">
            <w:pPr>
              <w:spacing w:line="400" w:lineRule="exact"/>
              <w:jc w:val="center"/>
              <w:rPr>
                <w:rFonts w:hint="eastAsia" w:ascii="仿宋" w:hAnsi="仿宋" w:eastAsia="仿宋" w:cs="仿宋"/>
                <w:bCs/>
                <w:color w:val="auto"/>
                <w:sz w:val="24"/>
              </w:rPr>
            </w:pPr>
            <w:r>
              <w:rPr>
                <w:rFonts w:hint="eastAsia" w:ascii="仿宋" w:hAnsi="仿宋" w:eastAsia="仿宋" w:cs="仿宋"/>
                <w:bCs/>
                <w:color w:val="auto"/>
                <w:sz w:val="24"/>
              </w:rPr>
              <w:t>1</w:t>
            </w:r>
          </w:p>
        </w:tc>
        <w:tc>
          <w:tcPr>
            <w:tcW w:w="2658" w:type="dxa"/>
            <w:noWrap w:val="0"/>
            <w:vAlign w:val="center"/>
          </w:tcPr>
          <w:p w14:paraId="4ABBE29A">
            <w:pPr>
              <w:spacing w:line="400" w:lineRule="exact"/>
              <w:jc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磋商报价（元）</w:t>
            </w:r>
          </w:p>
        </w:tc>
        <w:tc>
          <w:tcPr>
            <w:tcW w:w="6127" w:type="dxa"/>
            <w:noWrap w:val="0"/>
            <w:vAlign w:val="center"/>
          </w:tcPr>
          <w:p w14:paraId="4CCA5E35">
            <w:pPr>
              <w:spacing w:line="400" w:lineRule="exact"/>
              <w:rPr>
                <w:rFonts w:hint="default" w:ascii="仿宋" w:hAnsi="仿宋" w:eastAsia="仿宋" w:cs="仿宋"/>
                <w:color w:val="auto"/>
                <w:sz w:val="24"/>
                <w:u w:val="none"/>
                <w:lang w:val="en-US" w:eastAsia="zh-CN"/>
              </w:rPr>
            </w:pPr>
            <w:r>
              <w:rPr>
                <w:rFonts w:hint="eastAsia" w:ascii="仿宋" w:hAnsi="仿宋" w:eastAsia="仿宋" w:cs="仿宋"/>
                <w:color w:val="auto"/>
                <w:sz w:val="24"/>
                <w:u w:val="none"/>
                <w:lang w:eastAsia="zh-CN"/>
              </w:rPr>
              <w:t>小写：</w:t>
            </w:r>
          </w:p>
          <w:p w14:paraId="18F15BE9">
            <w:pPr>
              <w:spacing w:line="400" w:lineRule="exact"/>
              <w:rPr>
                <w:rFonts w:hint="eastAsia" w:ascii="仿宋" w:hAnsi="仿宋" w:eastAsia="仿宋" w:cs="仿宋"/>
                <w:color w:val="auto"/>
                <w:sz w:val="24"/>
                <w:u w:val="single"/>
                <w:lang w:val="en-US" w:eastAsia="zh-CN"/>
              </w:rPr>
            </w:pPr>
            <w:r>
              <w:rPr>
                <w:rFonts w:hint="eastAsia" w:ascii="仿宋" w:hAnsi="仿宋" w:eastAsia="仿宋" w:cs="仿宋"/>
                <w:color w:val="auto"/>
                <w:sz w:val="24"/>
                <w:u w:val="none"/>
                <w:lang w:eastAsia="zh-CN"/>
              </w:rPr>
              <w:t>大写：</w:t>
            </w:r>
          </w:p>
        </w:tc>
      </w:tr>
      <w:tr w14:paraId="04E61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956" w:type="dxa"/>
            <w:noWrap w:val="0"/>
            <w:vAlign w:val="center"/>
          </w:tcPr>
          <w:p w14:paraId="7718676F">
            <w:pPr>
              <w:spacing w:line="400" w:lineRule="exact"/>
              <w:jc w:val="center"/>
              <w:rPr>
                <w:rFonts w:hint="eastAsia" w:ascii="仿宋" w:hAnsi="仿宋" w:eastAsia="仿宋" w:cs="仿宋"/>
                <w:bCs/>
                <w:color w:val="auto"/>
                <w:sz w:val="24"/>
                <w:lang w:val="en-US" w:eastAsia="zh-CN"/>
              </w:rPr>
            </w:pPr>
            <w:r>
              <w:rPr>
                <w:rFonts w:hint="eastAsia" w:ascii="仿宋" w:hAnsi="仿宋" w:eastAsia="仿宋" w:cs="仿宋"/>
                <w:bCs/>
                <w:color w:val="auto"/>
                <w:sz w:val="24"/>
                <w:lang w:val="en-US" w:eastAsia="zh-CN"/>
              </w:rPr>
              <w:t>2</w:t>
            </w:r>
          </w:p>
        </w:tc>
        <w:tc>
          <w:tcPr>
            <w:tcW w:w="2658" w:type="dxa"/>
            <w:noWrap w:val="0"/>
            <w:vAlign w:val="center"/>
          </w:tcPr>
          <w:p w14:paraId="2CA44580">
            <w:pPr>
              <w:spacing w:line="400" w:lineRule="exact"/>
              <w:jc w:val="center"/>
              <w:rPr>
                <w:rFonts w:hint="eastAsia" w:ascii="仿宋" w:hAnsi="仿宋" w:eastAsia="仿宋" w:cs="仿宋"/>
                <w:color w:val="auto"/>
                <w:sz w:val="24"/>
              </w:rPr>
            </w:pPr>
            <w:r>
              <w:rPr>
                <w:rFonts w:hint="eastAsia" w:ascii="仿宋" w:hAnsi="仿宋" w:eastAsia="仿宋" w:cs="仿宋"/>
                <w:color w:val="auto"/>
                <w:sz w:val="24"/>
              </w:rPr>
              <w:t>质量承诺</w:t>
            </w:r>
          </w:p>
        </w:tc>
        <w:tc>
          <w:tcPr>
            <w:tcW w:w="6127" w:type="dxa"/>
            <w:noWrap w:val="0"/>
            <w:vAlign w:val="center"/>
          </w:tcPr>
          <w:p w14:paraId="2BE0B165">
            <w:pPr>
              <w:spacing w:line="400" w:lineRule="exact"/>
              <w:jc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 xml:space="preserve"> </w:t>
            </w:r>
          </w:p>
          <w:p w14:paraId="2EEB911F">
            <w:pPr>
              <w:spacing w:line="400" w:lineRule="exact"/>
              <w:jc w:val="center"/>
              <w:rPr>
                <w:rFonts w:hint="eastAsia" w:ascii="仿宋" w:hAnsi="仿宋" w:eastAsia="仿宋" w:cs="仿宋"/>
                <w:color w:val="auto"/>
                <w:sz w:val="24"/>
                <w:lang w:val="en-US" w:eastAsia="zh-CN"/>
              </w:rPr>
            </w:pPr>
          </w:p>
        </w:tc>
      </w:tr>
      <w:tr w14:paraId="45DAE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956" w:type="dxa"/>
            <w:noWrap w:val="0"/>
            <w:vAlign w:val="center"/>
          </w:tcPr>
          <w:p w14:paraId="348F7EA2">
            <w:pPr>
              <w:spacing w:line="400" w:lineRule="exact"/>
              <w:jc w:val="center"/>
              <w:rPr>
                <w:rFonts w:hint="eastAsia" w:ascii="仿宋" w:hAnsi="仿宋" w:eastAsia="仿宋" w:cs="仿宋"/>
                <w:bCs/>
                <w:color w:val="auto"/>
                <w:sz w:val="24"/>
                <w:lang w:eastAsia="zh-CN"/>
              </w:rPr>
            </w:pPr>
            <w:r>
              <w:rPr>
                <w:rFonts w:hint="eastAsia" w:ascii="仿宋" w:hAnsi="仿宋" w:eastAsia="仿宋" w:cs="仿宋"/>
                <w:bCs/>
                <w:color w:val="auto"/>
                <w:sz w:val="24"/>
                <w:lang w:val="en-US" w:eastAsia="zh-CN"/>
              </w:rPr>
              <w:t>3</w:t>
            </w:r>
          </w:p>
        </w:tc>
        <w:tc>
          <w:tcPr>
            <w:tcW w:w="2658" w:type="dxa"/>
            <w:noWrap w:val="0"/>
            <w:vAlign w:val="center"/>
          </w:tcPr>
          <w:p w14:paraId="76FCD0CC">
            <w:pPr>
              <w:spacing w:line="400" w:lineRule="exact"/>
              <w:jc w:val="center"/>
              <w:rPr>
                <w:rFonts w:hint="eastAsia" w:ascii="仿宋" w:hAnsi="仿宋" w:eastAsia="仿宋" w:cs="仿宋"/>
                <w:color w:val="auto"/>
                <w:sz w:val="24"/>
                <w:lang w:val="en-US" w:eastAsia="zh-CN"/>
              </w:rPr>
            </w:pPr>
            <w:r>
              <w:rPr>
                <w:rFonts w:hint="eastAsia" w:ascii="仿宋" w:hAnsi="仿宋" w:eastAsia="仿宋" w:cs="仿宋"/>
                <w:color w:val="auto"/>
                <w:kern w:val="0"/>
                <w:sz w:val="24"/>
                <w:lang w:val="en-US" w:eastAsia="zh-CN"/>
              </w:rPr>
              <w:t>服务期限</w:t>
            </w:r>
          </w:p>
        </w:tc>
        <w:tc>
          <w:tcPr>
            <w:tcW w:w="6127" w:type="dxa"/>
            <w:noWrap w:val="0"/>
            <w:vAlign w:val="center"/>
          </w:tcPr>
          <w:p w14:paraId="7215F2FD">
            <w:pPr>
              <w:spacing w:line="400" w:lineRule="exact"/>
              <w:rPr>
                <w:rFonts w:hint="eastAsia" w:ascii="仿宋" w:hAnsi="仿宋" w:eastAsia="仿宋" w:cs="仿宋"/>
                <w:color w:val="auto"/>
                <w:sz w:val="24"/>
              </w:rPr>
            </w:pPr>
          </w:p>
          <w:p w14:paraId="0DA65127">
            <w:pPr>
              <w:spacing w:line="400" w:lineRule="exact"/>
              <w:rPr>
                <w:rFonts w:hint="eastAsia" w:ascii="仿宋" w:hAnsi="仿宋" w:eastAsia="仿宋" w:cs="仿宋"/>
                <w:color w:val="auto"/>
                <w:sz w:val="24"/>
              </w:rPr>
            </w:pPr>
          </w:p>
        </w:tc>
      </w:tr>
      <w:tr w14:paraId="28060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956" w:type="dxa"/>
            <w:noWrap w:val="0"/>
            <w:vAlign w:val="center"/>
          </w:tcPr>
          <w:p w14:paraId="39D9AC0E">
            <w:pPr>
              <w:spacing w:line="400" w:lineRule="exact"/>
              <w:jc w:val="center"/>
              <w:rPr>
                <w:rFonts w:hint="eastAsia" w:ascii="仿宋" w:hAnsi="仿宋" w:eastAsia="仿宋" w:cs="仿宋"/>
                <w:bCs/>
                <w:color w:val="auto"/>
                <w:sz w:val="24"/>
                <w:lang w:eastAsia="zh-CN"/>
              </w:rPr>
            </w:pPr>
            <w:r>
              <w:rPr>
                <w:rFonts w:hint="eastAsia" w:ascii="仿宋" w:hAnsi="仿宋" w:eastAsia="仿宋" w:cs="仿宋"/>
                <w:bCs/>
                <w:color w:val="auto"/>
                <w:sz w:val="24"/>
                <w:lang w:val="en-US" w:eastAsia="zh-CN"/>
              </w:rPr>
              <w:t>4</w:t>
            </w:r>
          </w:p>
        </w:tc>
        <w:tc>
          <w:tcPr>
            <w:tcW w:w="2658" w:type="dxa"/>
            <w:noWrap w:val="0"/>
            <w:vAlign w:val="center"/>
          </w:tcPr>
          <w:p w14:paraId="7337AB83">
            <w:pPr>
              <w:spacing w:line="400" w:lineRule="exact"/>
              <w:jc w:val="center"/>
              <w:rPr>
                <w:rFonts w:hint="eastAsia" w:ascii="仿宋" w:hAnsi="仿宋" w:eastAsia="仿宋" w:cs="仿宋"/>
                <w:color w:val="auto"/>
                <w:sz w:val="24"/>
              </w:rPr>
            </w:pPr>
            <w:r>
              <w:rPr>
                <w:rFonts w:hint="eastAsia" w:ascii="仿宋" w:hAnsi="仿宋" w:eastAsia="仿宋" w:cs="仿宋"/>
                <w:color w:val="auto"/>
                <w:sz w:val="24"/>
              </w:rPr>
              <w:t>磋商保证金（元）</w:t>
            </w:r>
          </w:p>
        </w:tc>
        <w:tc>
          <w:tcPr>
            <w:tcW w:w="6127" w:type="dxa"/>
            <w:noWrap w:val="0"/>
            <w:vAlign w:val="center"/>
          </w:tcPr>
          <w:p w14:paraId="486DE98D">
            <w:pPr>
              <w:spacing w:line="400" w:lineRule="exact"/>
              <w:rPr>
                <w:rFonts w:hint="eastAsia" w:ascii="仿宋" w:hAnsi="仿宋" w:eastAsia="仿宋" w:cs="仿宋"/>
                <w:color w:val="auto"/>
                <w:sz w:val="24"/>
              </w:rPr>
            </w:pPr>
          </w:p>
          <w:p w14:paraId="1D791B72">
            <w:pPr>
              <w:spacing w:line="400" w:lineRule="exact"/>
              <w:rPr>
                <w:rFonts w:hint="eastAsia" w:ascii="仿宋" w:hAnsi="仿宋" w:eastAsia="仿宋" w:cs="仿宋"/>
                <w:color w:val="auto"/>
                <w:sz w:val="24"/>
              </w:rPr>
            </w:pPr>
          </w:p>
        </w:tc>
      </w:tr>
      <w:tr w14:paraId="574C5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956" w:type="dxa"/>
            <w:noWrap w:val="0"/>
            <w:vAlign w:val="center"/>
          </w:tcPr>
          <w:p w14:paraId="32937A1A">
            <w:pPr>
              <w:spacing w:line="400" w:lineRule="exact"/>
              <w:jc w:val="center"/>
              <w:rPr>
                <w:rFonts w:hint="eastAsia" w:ascii="仿宋" w:hAnsi="仿宋" w:eastAsia="仿宋" w:cs="仿宋"/>
                <w:bCs/>
                <w:color w:val="auto"/>
                <w:sz w:val="24"/>
                <w:lang w:eastAsia="zh-CN"/>
              </w:rPr>
            </w:pPr>
            <w:r>
              <w:rPr>
                <w:rFonts w:hint="eastAsia" w:ascii="仿宋" w:hAnsi="仿宋" w:eastAsia="仿宋" w:cs="仿宋"/>
                <w:bCs/>
                <w:color w:val="auto"/>
                <w:sz w:val="24"/>
                <w:lang w:val="en-US" w:eastAsia="zh-CN"/>
              </w:rPr>
              <w:t>5</w:t>
            </w:r>
          </w:p>
        </w:tc>
        <w:tc>
          <w:tcPr>
            <w:tcW w:w="2658" w:type="dxa"/>
            <w:noWrap w:val="0"/>
            <w:vAlign w:val="center"/>
          </w:tcPr>
          <w:p w14:paraId="3F671707">
            <w:pPr>
              <w:spacing w:line="400" w:lineRule="exact"/>
              <w:jc w:val="center"/>
              <w:rPr>
                <w:rFonts w:hint="eastAsia" w:ascii="仿宋" w:hAnsi="仿宋" w:eastAsia="仿宋" w:cs="仿宋"/>
                <w:color w:val="auto"/>
                <w:sz w:val="24"/>
              </w:rPr>
            </w:pPr>
            <w:r>
              <w:rPr>
                <w:rFonts w:hint="eastAsia" w:ascii="仿宋" w:hAnsi="仿宋" w:eastAsia="仿宋" w:cs="仿宋"/>
                <w:color w:val="auto"/>
                <w:sz w:val="24"/>
              </w:rPr>
              <w:t>项目负责人</w:t>
            </w:r>
          </w:p>
        </w:tc>
        <w:tc>
          <w:tcPr>
            <w:tcW w:w="6127" w:type="dxa"/>
            <w:noWrap w:val="0"/>
            <w:vAlign w:val="center"/>
          </w:tcPr>
          <w:p w14:paraId="687B4358">
            <w:pPr>
              <w:spacing w:line="400" w:lineRule="exact"/>
              <w:rPr>
                <w:rFonts w:hint="eastAsia" w:ascii="仿宋" w:hAnsi="仿宋" w:eastAsia="仿宋" w:cs="仿宋"/>
                <w:color w:val="auto"/>
                <w:sz w:val="24"/>
              </w:rPr>
            </w:pPr>
          </w:p>
          <w:p w14:paraId="411A9AAF">
            <w:pPr>
              <w:spacing w:line="400" w:lineRule="exact"/>
              <w:rPr>
                <w:rFonts w:hint="eastAsia" w:ascii="仿宋" w:hAnsi="仿宋" w:eastAsia="仿宋" w:cs="仿宋"/>
                <w:color w:val="auto"/>
                <w:sz w:val="24"/>
              </w:rPr>
            </w:pPr>
          </w:p>
        </w:tc>
      </w:tr>
    </w:tbl>
    <w:p w14:paraId="128A7898">
      <w:pPr>
        <w:spacing w:line="400" w:lineRule="exact"/>
        <w:ind w:left="424" w:leftChars="202"/>
        <w:rPr>
          <w:rFonts w:hint="eastAsia" w:ascii="仿宋" w:hAnsi="仿宋" w:eastAsia="仿宋" w:cs="仿宋"/>
          <w:bCs/>
          <w:color w:val="auto"/>
          <w:sz w:val="24"/>
        </w:rPr>
      </w:pPr>
      <w:r>
        <w:rPr>
          <w:rFonts w:hint="eastAsia" w:ascii="仿宋" w:hAnsi="仿宋" w:eastAsia="仿宋" w:cs="仿宋"/>
          <w:bCs/>
          <w:color w:val="auto"/>
          <w:sz w:val="24"/>
        </w:rPr>
        <w:t>磋商供应商：（公章）</w:t>
      </w:r>
    </w:p>
    <w:p w14:paraId="17332DD3">
      <w:pPr>
        <w:spacing w:line="400" w:lineRule="exact"/>
        <w:ind w:left="424" w:leftChars="202"/>
        <w:rPr>
          <w:rFonts w:hint="eastAsia" w:ascii="仿宋" w:hAnsi="仿宋" w:eastAsia="仿宋" w:cs="仿宋"/>
          <w:bCs/>
          <w:color w:val="auto"/>
          <w:sz w:val="24"/>
        </w:rPr>
      </w:pPr>
      <w:r>
        <w:rPr>
          <w:rFonts w:hint="eastAsia" w:ascii="仿宋" w:hAnsi="仿宋" w:eastAsia="仿宋" w:cs="仿宋"/>
          <w:bCs/>
          <w:color w:val="auto"/>
          <w:sz w:val="24"/>
        </w:rPr>
        <w:t>磋商供应商法定代表人或其授权委托代理人（签字或盖章）：</w:t>
      </w:r>
    </w:p>
    <w:p w14:paraId="34B2A10C">
      <w:pPr>
        <w:spacing w:line="400" w:lineRule="exact"/>
        <w:ind w:left="424" w:leftChars="202"/>
        <w:rPr>
          <w:rFonts w:hint="eastAsia" w:ascii="仿宋" w:hAnsi="仿宋" w:eastAsia="仿宋" w:cs="仿宋"/>
          <w:b/>
          <w:bCs/>
          <w:color w:val="auto"/>
          <w:sz w:val="28"/>
          <w:szCs w:val="28"/>
        </w:rPr>
      </w:pPr>
      <w:r>
        <w:rPr>
          <w:rFonts w:hint="eastAsia" w:ascii="仿宋" w:hAnsi="仿宋" w:eastAsia="仿宋" w:cs="仿宋"/>
          <w:bCs/>
          <w:color w:val="auto"/>
          <w:sz w:val="24"/>
        </w:rPr>
        <w:t>填表时间：    年   月   日</w:t>
      </w:r>
    </w:p>
    <w:p w14:paraId="54002F25">
      <w:pPr>
        <w:spacing w:line="250" w:lineRule="auto"/>
        <w:rPr>
          <w:rFonts w:ascii="Arial"/>
          <w:sz w:val="21"/>
        </w:rPr>
      </w:pPr>
    </w:p>
    <w:p w14:paraId="1414738C">
      <w:pPr>
        <w:spacing w:line="240" w:lineRule="auto"/>
        <w:rPr>
          <w:rFonts w:hint="eastAsia" w:ascii="仿宋" w:hAnsi="仿宋" w:eastAsia="仿宋" w:cs="仿宋"/>
          <w:color w:val="auto"/>
          <w:sz w:val="21"/>
          <w:szCs w:val="21"/>
        </w:rPr>
      </w:pPr>
    </w:p>
    <w:sectPr>
      <w:footerReference r:id="rId6" w:type="default"/>
      <w:pgSz w:w="11907" w:h="16840"/>
      <w:pgMar w:top="1440" w:right="1080" w:bottom="1440" w:left="1080" w:header="851" w:footer="1134" w:gutter="0"/>
      <w:pgNumType w:fmt="decimal"/>
      <w:cols w:space="720" w:num="1"/>
      <w:docGrid w:linePitch="27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MS Sans Serif">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2663E">
    <w:pPr>
      <w:pStyle w:val="15"/>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59320">
    <w:pPr>
      <w:pStyle w:val="15"/>
      <w:framePr w:wrap="around" w:vAnchor="text" w:hAnchor="margin" w:xAlign="right" w:y="1"/>
      <w:rPr>
        <w:rStyle w:val="27"/>
      </w:rPr>
    </w:pPr>
    <w:r>
      <w:fldChar w:fldCharType="begin"/>
    </w:r>
    <w:r>
      <w:rPr>
        <w:rStyle w:val="27"/>
      </w:rPr>
      <w:instrText xml:space="preserve">PAGE  </w:instrText>
    </w:r>
    <w:r>
      <w:fldChar w:fldCharType="end"/>
    </w:r>
  </w:p>
  <w:p w14:paraId="0C8D5624">
    <w:pPr>
      <w:pStyle w:val="1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16D2C">
    <w:pPr>
      <w:pStyle w:val="15"/>
      <w:rPr>
        <w:rFonts w:hint="default"/>
        <w:lang w:val="en-US"/>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CE706">
    <w:pPr>
      <w:pStyle w:val="16"/>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7A2D0B"/>
    <w:multiLevelType w:val="multilevel"/>
    <w:tmpl w:val="527A2D0B"/>
    <w:lvl w:ilvl="0" w:tentative="0">
      <w:start w:val="1"/>
      <w:numFmt w:val="decimal"/>
      <w:suff w:val="space"/>
      <w:lvlText w:val="%1"/>
      <w:lvlJc w:val="left"/>
      <w:pPr>
        <w:tabs>
          <w:tab w:val="left" w:pos="0"/>
        </w:tabs>
        <w:ind w:left="567" w:hanging="567"/>
      </w:pPr>
      <w:rPr>
        <w:rFonts w:hint="default"/>
        <w:sz w:val="36"/>
        <w:szCs w:val="32"/>
      </w:rPr>
    </w:lvl>
    <w:lvl w:ilvl="1" w:tentative="0">
      <w:start w:val="1"/>
      <w:numFmt w:val="decimal"/>
      <w:suff w:val="space"/>
      <w:lvlText w:val="%1.%2"/>
      <w:lvlJc w:val="left"/>
      <w:pPr>
        <w:ind w:left="576" w:hanging="576"/>
      </w:pPr>
      <w:rPr>
        <w:rFonts w:hint="eastAsia"/>
        <w:sz w:val="30"/>
        <w:szCs w:val="28"/>
      </w:rPr>
    </w:lvl>
    <w:lvl w:ilvl="2" w:tentative="0">
      <w:start w:val="1"/>
      <w:numFmt w:val="decimal"/>
      <w:suff w:val="space"/>
      <w:lvlText w:val="%1.%2.%3"/>
      <w:lvlJc w:val="left"/>
      <w:pPr>
        <w:ind w:left="3698" w:hanging="720"/>
      </w:pPr>
      <w:rPr>
        <w:rFonts w:hint="eastAsia"/>
        <w:color w:val="auto"/>
        <w:sz w:val="28"/>
        <w:szCs w:val="28"/>
      </w:rPr>
    </w:lvl>
    <w:lvl w:ilvl="3" w:tentative="0">
      <w:start w:val="1"/>
      <w:numFmt w:val="decimal"/>
      <w:pStyle w:val="6"/>
      <w:suff w:val="space"/>
      <w:lvlText w:val="%1.%2.%3.%4"/>
      <w:lvlJc w:val="left"/>
      <w:pPr>
        <w:ind w:left="4195" w:hanging="1077"/>
      </w:pPr>
      <w:rPr>
        <w:rFonts w:hint="default" w:ascii="Times New Roman" w:hAnsi="Times New Roman" w:eastAsia="宋体" w:cs="Times New Roman"/>
        <w:b/>
        <w:i w:val="0"/>
        <w:sz w:val="24"/>
        <w:szCs w:val="24"/>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yYWU2ZTBhZDY5OTY1NGZlOTBmOGQ1ZGQxZjJmNDMifQ=="/>
    <w:docVar w:name="DocumentID" w:val="{B693A307-B0E4-4930-9031-0B1433FEA83C}"/>
    <w:docVar w:name="DocumentName" w:val="21.6.21西庄镇人民政府关于成立西庄镇小关村农田基础设施建设项目领导小组的通知"/>
  </w:docVars>
  <w:rsids>
    <w:rsidRoot w:val="53297BE1"/>
    <w:rsid w:val="00130DF0"/>
    <w:rsid w:val="00327CB1"/>
    <w:rsid w:val="003A160E"/>
    <w:rsid w:val="003C60FA"/>
    <w:rsid w:val="003E23EC"/>
    <w:rsid w:val="00443B3B"/>
    <w:rsid w:val="00595808"/>
    <w:rsid w:val="006035C5"/>
    <w:rsid w:val="00AF2CC0"/>
    <w:rsid w:val="00C30909"/>
    <w:rsid w:val="00CD6094"/>
    <w:rsid w:val="00ED6C57"/>
    <w:rsid w:val="00F13848"/>
    <w:rsid w:val="0109056C"/>
    <w:rsid w:val="0143581A"/>
    <w:rsid w:val="0143608C"/>
    <w:rsid w:val="01470BF7"/>
    <w:rsid w:val="0158319B"/>
    <w:rsid w:val="01675739"/>
    <w:rsid w:val="01772544"/>
    <w:rsid w:val="019A7A97"/>
    <w:rsid w:val="01A447E4"/>
    <w:rsid w:val="01D3559C"/>
    <w:rsid w:val="01E4727C"/>
    <w:rsid w:val="02204440"/>
    <w:rsid w:val="02563FF6"/>
    <w:rsid w:val="025E47F0"/>
    <w:rsid w:val="026505BE"/>
    <w:rsid w:val="02650A24"/>
    <w:rsid w:val="02720839"/>
    <w:rsid w:val="027C4041"/>
    <w:rsid w:val="027D4644"/>
    <w:rsid w:val="0282576B"/>
    <w:rsid w:val="029702A0"/>
    <w:rsid w:val="02CC158C"/>
    <w:rsid w:val="02DF5FF6"/>
    <w:rsid w:val="02E54CE2"/>
    <w:rsid w:val="03054079"/>
    <w:rsid w:val="03075FE9"/>
    <w:rsid w:val="032C4E8C"/>
    <w:rsid w:val="03307BCF"/>
    <w:rsid w:val="033A5CC6"/>
    <w:rsid w:val="03640E9B"/>
    <w:rsid w:val="038E1338"/>
    <w:rsid w:val="038E6226"/>
    <w:rsid w:val="03946763"/>
    <w:rsid w:val="03A34A22"/>
    <w:rsid w:val="03E43357"/>
    <w:rsid w:val="03E96F0D"/>
    <w:rsid w:val="03F610C6"/>
    <w:rsid w:val="046E0954"/>
    <w:rsid w:val="04B03EAA"/>
    <w:rsid w:val="04C71417"/>
    <w:rsid w:val="04F27D56"/>
    <w:rsid w:val="05083327"/>
    <w:rsid w:val="050D1FCF"/>
    <w:rsid w:val="051B249F"/>
    <w:rsid w:val="052E14FA"/>
    <w:rsid w:val="055A7363"/>
    <w:rsid w:val="058D7B52"/>
    <w:rsid w:val="05EF3F4F"/>
    <w:rsid w:val="063B3BAF"/>
    <w:rsid w:val="065F5B6D"/>
    <w:rsid w:val="06662E82"/>
    <w:rsid w:val="066D21B9"/>
    <w:rsid w:val="06720F8C"/>
    <w:rsid w:val="069143D4"/>
    <w:rsid w:val="069844E1"/>
    <w:rsid w:val="06A90DC1"/>
    <w:rsid w:val="06AF583F"/>
    <w:rsid w:val="06B70F10"/>
    <w:rsid w:val="06BA7458"/>
    <w:rsid w:val="06D72214"/>
    <w:rsid w:val="06D85574"/>
    <w:rsid w:val="06DA4BFF"/>
    <w:rsid w:val="06F84F33"/>
    <w:rsid w:val="07255B0A"/>
    <w:rsid w:val="072837EE"/>
    <w:rsid w:val="073E5678"/>
    <w:rsid w:val="07520569"/>
    <w:rsid w:val="07600C25"/>
    <w:rsid w:val="076E4620"/>
    <w:rsid w:val="07E37892"/>
    <w:rsid w:val="080968CA"/>
    <w:rsid w:val="0823768A"/>
    <w:rsid w:val="08275C64"/>
    <w:rsid w:val="082D1ADF"/>
    <w:rsid w:val="082E6198"/>
    <w:rsid w:val="0857649A"/>
    <w:rsid w:val="08696646"/>
    <w:rsid w:val="086D2D2D"/>
    <w:rsid w:val="086E1C01"/>
    <w:rsid w:val="08740728"/>
    <w:rsid w:val="08A40B0D"/>
    <w:rsid w:val="08A6586C"/>
    <w:rsid w:val="08CA54CC"/>
    <w:rsid w:val="08CB71D8"/>
    <w:rsid w:val="08F6276B"/>
    <w:rsid w:val="08F633ED"/>
    <w:rsid w:val="0902043D"/>
    <w:rsid w:val="0977600F"/>
    <w:rsid w:val="09964CD1"/>
    <w:rsid w:val="09CE70C6"/>
    <w:rsid w:val="09D72A55"/>
    <w:rsid w:val="0A1744A7"/>
    <w:rsid w:val="0A475301"/>
    <w:rsid w:val="0A646098"/>
    <w:rsid w:val="0A657A3D"/>
    <w:rsid w:val="0A676AFE"/>
    <w:rsid w:val="0A8E2882"/>
    <w:rsid w:val="0A923B4B"/>
    <w:rsid w:val="0A991D09"/>
    <w:rsid w:val="0AA46265"/>
    <w:rsid w:val="0AAA2F5F"/>
    <w:rsid w:val="0AC00F30"/>
    <w:rsid w:val="0AF93BE8"/>
    <w:rsid w:val="0AFA68C9"/>
    <w:rsid w:val="0B024815"/>
    <w:rsid w:val="0B14639C"/>
    <w:rsid w:val="0B187AF7"/>
    <w:rsid w:val="0B23549A"/>
    <w:rsid w:val="0B367AF0"/>
    <w:rsid w:val="0B5A3E34"/>
    <w:rsid w:val="0B8975D6"/>
    <w:rsid w:val="0BA17A99"/>
    <w:rsid w:val="0BAA3841"/>
    <w:rsid w:val="0BBC7E87"/>
    <w:rsid w:val="0BD36D8F"/>
    <w:rsid w:val="0BD85F85"/>
    <w:rsid w:val="0BE41D30"/>
    <w:rsid w:val="0C1C1537"/>
    <w:rsid w:val="0C297E7B"/>
    <w:rsid w:val="0C4B7047"/>
    <w:rsid w:val="0C591982"/>
    <w:rsid w:val="0CD73A7F"/>
    <w:rsid w:val="0CE67044"/>
    <w:rsid w:val="0D0D563D"/>
    <w:rsid w:val="0D1C616B"/>
    <w:rsid w:val="0D437B86"/>
    <w:rsid w:val="0D4413A0"/>
    <w:rsid w:val="0D4E7275"/>
    <w:rsid w:val="0D774C1C"/>
    <w:rsid w:val="0D803505"/>
    <w:rsid w:val="0D89704C"/>
    <w:rsid w:val="0D8B6588"/>
    <w:rsid w:val="0D8C4A31"/>
    <w:rsid w:val="0DB06CEA"/>
    <w:rsid w:val="0DBA1A43"/>
    <w:rsid w:val="0E0C27D2"/>
    <w:rsid w:val="0E48455D"/>
    <w:rsid w:val="0E9013AA"/>
    <w:rsid w:val="0E950954"/>
    <w:rsid w:val="0EC32C26"/>
    <w:rsid w:val="0ECC4B38"/>
    <w:rsid w:val="0F130CAE"/>
    <w:rsid w:val="0F2F2F06"/>
    <w:rsid w:val="0F5D1D86"/>
    <w:rsid w:val="0F5F3DA1"/>
    <w:rsid w:val="0F677A7F"/>
    <w:rsid w:val="0F806795"/>
    <w:rsid w:val="0F850B4B"/>
    <w:rsid w:val="0F8571D9"/>
    <w:rsid w:val="0FA400C2"/>
    <w:rsid w:val="0FA5021F"/>
    <w:rsid w:val="0FB05A03"/>
    <w:rsid w:val="0FDB4B9B"/>
    <w:rsid w:val="103C2A31"/>
    <w:rsid w:val="1040372C"/>
    <w:rsid w:val="1045542F"/>
    <w:rsid w:val="105C49DC"/>
    <w:rsid w:val="10751F73"/>
    <w:rsid w:val="10A14670"/>
    <w:rsid w:val="10B41AA3"/>
    <w:rsid w:val="10B95E9C"/>
    <w:rsid w:val="10BB6846"/>
    <w:rsid w:val="10D50300"/>
    <w:rsid w:val="10E228E3"/>
    <w:rsid w:val="11042690"/>
    <w:rsid w:val="110B0CEB"/>
    <w:rsid w:val="11533E25"/>
    <w:rsid w:val="115B6E6E"/>
    <w:rsid w:val="11663FFC"/>
    <w:rsid w:val="11665A0D"/>
    <w:rsid w:val="11914139"/>
    <w:rsid w:val="11A64A6D"/>
    <w:rsid w:val="11AE67C2"/>
    <w:rsid w:val="11C33B0B"/>
    <w:rsid w:val="11CC1294"/>
    <w:rsid w:val="11E33C99"/>
    <w:rsid w:val="122028A6"/>
    <w:rsid w:val="1221530F"/>
    <w:rsid w:val="124718C7"/>
    <w:rsid w:val="124C6208"/>
    <w:rsid w:val="124D7AEF"/>
    <w:rsid w:val="12562AC5"/>
    <w:rsid w:val="12637679"/>
    <w:rsid w:val="12791B39"/>
    <w:rsid w:val="12952138"/>
    <w:rsid w:val="12C435E9"/>
    <w:rsid w:val="12CB35E9"/>
    <w:rsid w:val="12E21A2F"/>
    <w:rsid w:val="12EE1883"/>
    <w:rsid w:val="132318D4"/>
    <w:rsid w:val="133877CB"/>
    <w:rsid w:val="135A7F6E"/>
    <w:rsid w:val="137B5029"/>
    <w:rsid w:val="138228A6"/>
    <w:rsid w:val="138576D7"/>
    <w:rsid w:val="1396040B"/>
    <w:rsid w:val="1407549D"/>
    <w:rsid w:val="142F5D0C"/>
    <w:rsid w:val="14314CAC"/>
    <w:rsid w:val="14457A56"/>
    <w:rsid w:val="14580AF3"/>
    <w:rsid w:val="1458419B"/>
    <w:rsid w:val="145853B5"/>
    <w:rsid w:val="146A26EA"/>
    <w:rsid w:val="14756126"/>
    <w:rsid w:val="149F7BC2"/>
    <w:rsid w:val="14AD6CD4"/>
    <w:rsid w:val="14AF189A"/>
    <w:rsid w:val="14D46089"/>
    <w:rsid w:val="14DD53ED"/>
    <w:rsid w:val="14F068DC"/>
    <w:rsid w:val="14F21366"/>
    <w:rsid w:val="14FF4710"/>
    <w:rsid w:val="151175F3"/>
    <w:rsid w:val="151B13C3"/>
    <w:rsid w:val="15390C40"/>
    <w:rsid w:val="153D057A"/>
    <w:rsid w:val="154343A9"/>
    <w:rsid w:val="15487CE0"/>
    <w:rsid w:val="15AB78C8"/>
    <w:rsid w:val="15B51C36"/>
    <w:rsid w:val="15D674E6"/>
    <w:rsid w:val="15E25F9F"/>
    <w:rsid w:val="15E84692"/>
    <w:rsid w:val="16035487"/>
    <w:rsid w:val="16193B3E"/>
    <w:rsid w:val="162226DE"/>
    <w:rsid w:val="164F5BDB"/>
    <w:rsid w:val="168F6E28"/>
    <w:rsid w:val="169E354F"/>
    <w:rsid w:val="16A93288"/>
    <w:rsid w:val="16AD3413"/>
    <w:rsid w:val="16DC1BB5"/>
    <w:rsid w:val="16FE5BE8"/>
    <w:rsid w:val="1700077A"/>
    <w:rsid w:val="170F1308"/>
    <w:rsid w:val="171E5995"/>
    <w:rsid w:val="178F03ED"/>
    <w:rsid w:val="17C1626B"/>
    <w:rsid w:val="17CB2F4D"/>
    <w:rsid w:val="17D645C2"/>
    <w:rsid w:val="17F73BDF"/>
    <w:rsid w:val="181F62C1"/>
    <w:rsid w:val="18286F95"/>
    <w:rsid w:val="183F217B"/>
    <w:rsid w:val="184B4312"/>
    <w:rsid w:val="185615E4"/>
    <w:rsid w:val="18716994"/>
    <w:rsid w:val="1879700F"/>
    <w:rsid w:val="188A49AA"/>
    <w:rsid w:val="18A92683"/>
    <w:rsid w:val="18BE1867"/>
    <w:rsid w:val="18BE7F2C"/>
    <w:rsid w:val="18E12C43"/>
    <w:rsid w:val="193A4794"/>
    <w:rsid w:val="19595156"/>
    <w:rsid w:val="196907BD"/>
    <w:rsid w:val="1981372D"/>
    <w:rsid w:val="19842580"/>
    <w:rsid w:val="199306F7"/>
    <w:rsid w:val="199721B3"/>
    <w:rsid w:val="19AB49F6"/>
    <w:rsid w:val="19C12499"/>
    <w:rsid w:val="19D55484"/>
    <w:rsid w:val="19DB3BBC"/>
    <w:rsid w:val="1A013898"/>
    <w:rsid w:val="1A104057"/>
    <w:rsid w:val="1A2B7C13"/>
    <w:rsid w:val="1A2D20D2"/>
    <w:rsid w:val="1A370688"/>
    <w:rsid w:val="1A743260"/>
    <w:rsid w:val="1A7B2783"/>
    <w:rsid w:val="1A9B2A5A"/>
    <w:rsid w:val="1AA55606"/>
    <w:rsid w:val="1AAD50D9"/>
    <w:rsid w:val="1AAE4001"/>
    <w:rsid w:val="1ACC3F29"/>
    <w:rsid w:val="1ADD1710"/>
    <w:rsid w:val="1AFD2A36"/>
    <w:rsid w:val="1B006839"/>
    <w:rsid w:val="1B03132A"/>
    <w:rsid w:val="1B127F8E"/>
    <w:rsid w:val="1B1A121B"/>
    <w:rsid w:val="1B6D5C2E"/>
    <w:rsid w:val="1BA921A5"/>
    <w:rsid w:val="1BE11C81"/>
    <w:rsid w:val="1BEC24C0"/>
    <w:rsid w:val="1C0A0989"/>
    <w:rsid w:val="1C0F3888"/>
    <w:rsid w:val="1C6C1FA9"/>
    <w:rsid w:val="1C6F15DB"/>
    <w:rsid w:val="1CD40E56"/>
    <w:rsid w:val="1CD42F26"/>
    <w:rsid w:val="1CE90735"/>
    <w:rsid w:val="1D193881"/>
    <w:rsid w:val="1D293C42"/>
    <w:rsid w:val="1D2B752A"/>
    <w:rsid w:val="1D3C228C"/>
    <w:rsid w:val="1D4E4E4C"/>
    <w:rsid w:val="1D792848"/>
    <w:rsid w:val="1D7F75E4"/>
    <w:rsid w:val="1D922BD8"/>
    <w:rsid w:val="1D9C1551"/>
    <w:rsid w:val="1DA91F36"/>
    <w:rsid w:val="1DC0404D"/>
    <w:rsid w:val="1DC96571"/>
    <w:rsid w:val="1DFE121E"/>
    <w:rsid w:val="1E33051C"/>
    <w:rsid w:val="1E415BC5"/>
    <w:rsid w:val="1E553072"/>
    <w:rsid w:val="1E5B24EE"/>
    <w:rsid w:val="1E7E16D1"/>
    <w:rsid w:val="1E9C5212"/>
    <w:rsid w:val="1EAC6936"/>
    <w:rsid w:val="1EAF4A0F"/>
    <w:rsid w:val="1EB3044B"/>
    <w:rsid w:val="1EBA2876"/>
    <w:rsid w:val="1EDB6B05"/>
    <w:rsid w:val="1EEC32CA"/>
    <w:rsid w:val="1EF17143"/>
    <w:rsid w:val="1F072245"/>
    <w:rsid w:val="1F0B693C"/>
    <w:rsid w:val="1F165FE1"/>
    <w:rsid w:val="1F1B1630"/>
    <w:rsid w:val="1F2A73D4"/>
    <w:rsid w:val="1F3430F1"/>
    <w:rsid w:val="1F3907BC"/>
    <w:rsid w:val="1F4253E3"/>
    <w:rsid w:val="1F4A6A32"/>
    <w:rsid w:val="1F5C044F"/>
    <w:rsid w:val="1F6B2440"/>
    <w:rsid w:val="1F811C64"/>
    <w:rsid w:val="1F852C2F"/>
    <w:rsid w:val="1F8D755F"/>
    <w:rsid w:val="1FB17514"/>
    <w:rsid w:val="1FC75C6A"/>
    <w:rsid w:val="1FE066D5"/>
    <w:rsid w:val="1FEF1864"/>
    <w:rsid w:val="20013421"/>
    <w:rsid w:val="20071E98"/>
    <w:rsid w:val="200C25D3"/>
    <w:rsid w:val="2013117C"/>
    <w:rsid w:val="20206A42"/>
    <w:rsid w:val="20341E09"/>
    <w:rsid w:val="20516896"/>
    <w:rsid w:val="20545BF7"/>
    <w:rsid w:val="206D1929"/>
    <w:rsid w:val="206D4021"/>
    <w:rsid w:val="20947BF4"/>
    <w:rsid w:val="20966DAE"/>
    <w:rsid w:val="20BB2E64"/>
    <w:rsid w:val="20EE0EA5"/>
    <w:rsid w:val="210205B2"/>
    <w:rsid w:val="211D644A"/>
    <w:rsid w:val="212009E6"/>
    <w:rsid w:val="212D0EA5"/>
    <w:rsid w:val="21321585"/>
    <w:rsid w:val="21443C88"/>
    <w:rsid w:val="21645476"/>
    <w:rsid w:val="21815F4B"/>
    <w:rsid w:val="218748DB"/>
    <w:rsid w:val="21967AF2"/>
    <w:rsid w:val="21DF7AEA"/>
    <w:rsid w:val="21FC0EAD"/>
    <w:rsid w:val="21FE57EE"/>
    <w:rsid w:val="220349ED"/>
    <w:rsid w:val="22061587"/>
    <w:rsid w:val="223242BB"/>
    <w:rsid w:val="22652E09"/>
    <w:rsid w:val="226A69DF"/>
    <w:rsid w:val="22852528"/>
    <w:rsid w:val="228F271B"/>
    <w:rsid w:val="229A4234"/>
    <w:rsid w:val="22C351CB"/>
    <w:rsid w:val="22D1531C"/>
    <w:rsid w:val="22D80EBE"/>
    <w:rsid w:val="22E33572"/>
    <w:rsid w:val="22FD7D94"/>
    <w:rsid w:val="23197FEF"/>
    <w:rsid w:val="23224442"/>
    <w:rsid w:val="232F2C8B"/>
    <w:rsid w:val="238D5B0B"/>
    <w:rsid w:val="238F122C"/>
    <w:rsid w:val="23AF105D"/>
    <w:rsid w:val="23B57B91"/>
    <w:rsid w:val="23C823C1"/>
    <w:rsid w:val="23CE7442"/>
    <w:rsid w:val="23F733BA"/>
    <w:rsid w:val="24397EAC"/>
    <w:rsid w:val="24440583"/>
    <w:rsid w:val="2454697C"/>
    <w:rsid w:val="245F7FED"/>
    <w:rsid w:val="247B3EF3"/>
    <w:rsid w:val="24847F01"/>
    <w:rsid w:val="2485708B"/>
    <w:rsid w:val="24863878"/>
    <w:rsid w:val="24972120"/>
    <w:rsid w:val="24A27D4F"/>
    <w:rsid w:val="24B66F3C"/>
    <w:rsid w:val="24CE14BA"/>
    <w:rsid w:val="25171F2D"/>
    <w:rsid w:val="25243F0A"/>
    <w:rsid w:val="25256F7D"/>
    <w:rsid w:val="255A303C"/>
    <w:rsid w:val="255B4D05"/>
    <w:rsid w:val="25652104"/>
    <w:rsid w:val="25652C3A"/>
    <w:rsid w:val="256A1C13"/>
    <w:rsid w:val="25793430"/>
    <w:rsid w:val="25901F93"/>
    <w:rsid w:val="25A818FB"/>
    <w:rsid w:val="25AB7A3A"/>
    <w:rsid w:val="25BF6886"/>
    <w:rsid w:val="25C00E5E"/>
    <w:rsid w:val="25E71217"/>
    <w:rsid w:val="25E85721"/>
    <w:rsid w:val="25F25669"/>
    <w:rsid w:val="25F62749"/>
    <w:rsid w:val="261160A1"/>
    <w:rsid w:val="262D4649"/>
    <w:rsid w:val="264A49C0"/>
    <w:rsid w:val="264C36FD"/>
    <w:rsid w:val="264D0715"/>
    <w:rsid w:val="265E2CFF"/>
    <w:rsid w:val="265F745F"/>
    <w:rsid w:val="2672430D"/>
    <w:rsid w:val="269E5339"/>
    <w:rsid w:val="26DA0CFF"/>
    <w:rsid w:val="26E57608"/>
    <w:rsid w:val="26EA6341"/>
    <w:rsid w:val="26F87EBD"/>
    <w:rsid w:val="270A229F"/>
    <w:rsid w:val="27216901"/>
    <w:rsid w:val="27483067"/>
    <w:rsid w:val="2756464B"/>
    <w:rsid w:val="275D0062"/>
    <w:rsid w:val="277A5916"/>
    <w:rsid w:val="278B396B"/>
    <w:rsid w:val="278D3BB9"/>
    <w:rsid w:val="27926192"/>
    <w:rsid w:val="27A75FE0"/>
    <w:rsid w:val="27B17167"/>
    <w:rsid w:val="27B9162C"/>
    <w:rsid w:val="280E56B6"/>
    <w:rsid w:val="281E3AD7"/>
    <w:rsid w:val="281F19DF"/>
    <w:rsid w:val="28220A46"/>
    <w:rsid w:val="283E22FE"/>
    <w:rsid w:val="286D60D0"/>
    <w:rsid w:val="28846E83"/>
    <w:rsid w:val="2886653D"/>
    <w:rsid w:val="2887069C"/>
    <w:rsid w:val="289A71E0"/>
    <w:rsid w:val="28BF1F8D"/>
    <w:rsid w:val="28BF794B"/>
    <w:rsid w:val="28C633FA"/>
    <w:rsid w:val="28D31856"/>
    <w:rsid w:val="28D9772B"/>
    <w:rsid w:val="28E73EA4"/>
    <w:rsid w:val="28EF553B"/>
    <w:rsid w:val="290B743F"/>
    <w:rsid w:val="29184861"/>
    <w:rsid w:val="29635AB7"/>
    <w:rsid w:val="296877CC"/>
    <w:rsid w:val="298575AB"/>
    <w:rsid w:val="29891F6E"/>
    <w:rsid w:val="299B65CB"/>
    <w:rsid w:val="299C75DF"/>
    <w:rsid w:val="29C427EF"/>
    <w:rsid w:val="29D37560"/>
    <w:rsid w:val="29D82945"/>
    <w:rsid w:val="29E41E43"/>
    <w:rsid w:val="29F73AF7"/>
    <w:rsid w:val="2A136925"/>
    <w:rsid w:val="2A4D10C0"/>
    <w:rsid w:val="2A685EFA"/>
    <w:rsid w:val="2A700F57"/>
    <w:rsid w:val="2AA97092"/>
    <w:rsid w:val="2AAD2577"/>
    <w:rsid w:val="2ADA61CA"/>
    <w:rsid w:val="2B2A2824"/>
    <w:rsid w:val="2B330606"/>
    <w:rsid w:val="2B47120E"/>
    <w:rsid w:val="2B531FE3"/>
    <w:rsid w:val="2B766494"/>
    <w:rsid w:val="2B84645D"/>
    <w:rsid w:val="2BC92C08"/>
    <w:rsid w:val="2BF454FF"/>
    <w:rsid w:val="2C030621"/>
    <w:rsid w:val="2C2C73FB"/>
    <w:rsid w:val="2C373073"/>
    <w:rsid w:val="2C5A2582"/>
    <w:rsid w:val="2C605C9E"/>
    <w:rsid w:val="2C7876E3"/>
    <w:rsid w:val="2C857208"/>
    <w:rsid w:val="2C992835"/>
    <w:rsid w:val="2CA41785"/>
    <w:rsid w:val="2CA80369"/>
    <w:rsid w:val="2CA945A8"/>
    <w:rsid w:val="2CD24E17"/>
    <w:rsid w:val="2D17152F"/>
    <w:rsid w:val="2D336F99"/>
    <w:rsid w:val="2D40315E"/>
    <w:rsid w:val="2D4C1EE7"/>
    <w:rsid w:val="2D6763D5"/>
    <w:rsid w:val="2D680944"/>
    <w:rsid w:val="2D6C6344"/>
    <w:rsid w:val="2D9376AA"/>
    <w:rsid w:val="2D992712"/>
    <w:rsid w:val="2DAA2099"/>
    <w:rsid w:val="2DEC7D46"/>
    <w:rsid w:val="2DFF0C75"/>
    <w:rsid w:val="2E7B1766"/>
    <w:rsid w:val="2E841730"/>
    <w:rsid w:val="2E9F44B4"/>
    <w:rsid w:val="2EA76757"/>
    <w:rsid w:val="2EBA32F4"/>
    <w:rsid w:val="2F191EB9"/>
    <w:rsid w:val="2F1A09A3"/>
    <w:rsid w:val="2F2B74F6"/>
    <w:rsid w:val="2F2E36D3"/>
    <w:rsid w:val="2F4C40D6"/>
    <w:rsid w:val="2F4F1FD3"/>
    <w:rsid w:val="2F622298"/>
    <w:rsid w:val="2F7F7F1B"/>
    <w:rsid w:val="2F8F5BE3"/>
    <w:rsid w:val="2FA70221"/>
    <w:rsid w:val="2FA775EB"/>
    <w:rsid w:val="2FAC0D31"/>
    <w:rsid w:val="2FAF53CD"/>
    <w:rsid w:val="2FC5202B"/>
    <w:rsid w:val="2FD61424"/>
    <w:rsid w:val="2FD76C39"/>
    <w:rsid w:val="2FEF7D9B"/>
    <w:rsid w:val="30140548"/>
    <w:rsid w:val="30141A6E"/>
    <w:rsid w:val="30201AB8"/>
    <w:rsid w:val="302A3863"/>
    <w:rsid w:val="304623A9"/>
    <w:rsid w:val="30985657"/>
    <w:rsid w:val="30C37F91"/>
    <w:rsid w:val="30CE0A81"/>
    <w:rsid w:val="30D60A8B"/>
    <w:rsid w:val="3114119F"/>
    <w:rsid w:val="312F783A"/>
    <w:rsid w:val="31300E76"/>
    <w:rsid w:val="31362E0D"/>
    <w:rsid w:val="313E3AEA"/>
    <w:rsid w:val="315A1960"/>
    <w:rsid w:val="31772A06"/>
    <w:rsid w:val="317A6C6F"/>
    <w:rsid w:val="319B2303"/>
    <w:rsid w:val="31B77686"/>
    <w:rsid w:val="31C561B2"/>
    <w:rsid w:val="31DE73FC"/>
    <w:rsid w:val="31F3539C"/>
    <w:rsid w:val="32074618"/>
    <w:rsid w:val="324A483B"/>
    <w:rsid w:val="324C4D2B"/>
    <w:rsid w:val="32546C1E"/>
    <w:rsid w:val="32672F3B"/>
    <w:rsid w:val="326A7459"/>
    <w:rsid w:val="328238D1"/>
    <w:rsid w:val="32DD5185"/>
    <w:rsid w:val="3312236D"/>
    <w:rsid w:val="331851D5"/>
    <w:rsid w:val="332826CA"/>
    <w:rsid w:val="33713F77"/>
    <w:rsid w:val="339F5847"/>
    <w:rsid w:val="33AC5CC3"/>
    <w:rsid w:val="33D44E34"/>
    <w:rsid w:val="33E30A25"/>
    <w:rsid w:val="34420C73"/>
    <w:rsid w:val="344A2893"/>
    <w:rsid w:val="347B00BB"/>
    <w:rsid w:val="34844FC6"/>
    <w:rsid w:val="34864CC9"/>
    <w:rsid w:val="348755A6"/>
    <w:rsid w:val="348D32A6"/>
    <w:rsid w:val="34DD6B65"/>
    <w:rsid w:val="34E128B5"/>
    <w:rsid w:val="34E933D7"/>
    <w:rsid w:val="34FC732E"/>
    <w:rsid w:val="350D30F0"/>
    <w:rsid w:val="3512254F"/>
    <w:rsid w:val="353C4387"/>
    <w:rsid w:val="35483F3E"/>
    <w:rsid w:val="355567DA"/>
    <w:rsid w:val="35622B48"/>
    <w:rsid w:val="356B6910"/>
    <w:rsid w:val="3576179F"/>
    <w:rsid w:val="35913D76"/>
    <w:rsid w:val="35BD6CAB"/>
    <w:rsid w:val="35C555C9"/>
    <w:rsid w:val="35EE635A"/>
    <w:rsid w:val="3616399F"/>
    <w:rsid w:val="36167F19"/>
    <w:rsid w:val="36175AAC"/>
    <w:rsid w:val="362523B2"/>
    <w:rsid w:val="363E5D88"/>
    <w:rsid w:val="3679296F"/>
    <w:rsid w:val="367943B2"/>
    <w:rsid w:val="368E3D80"/>
    <w:rsid w:val="36B652BF"/>
    <w:rsid w:val="36BD312A"/>
    <w:rsid w:val="36C5470A"/>
    <w:rsid w:val="36CC6CF5"/>
    <w:rsid w:val="36E902A1"/>
    <w:rsid w:val="36F95CD5"/>
    <w:rsid w:val="37041F3B"/>
    <w:rsid w:val="372072BC"/>
    <w:rsid w:val="3753631B"/>
    <w:rsid w:val="376D4FC9"/>
    <w:rsid w:val="37A14B14"/>
    <w:rsid w:val="37B761D9"/>
    <w:rsid w:val="37B76D47"/>
    <w:rsid w:val="37CA46F4"/>
    <w:rsid w:val="37F5561C"/>
    <w:rsid w:val="387C31C1"/>
    <w:rsid w:val="38866F49"/>
    <w:rsid w:val="389D1BE5"/>
    <w:rsid w:val="38A0386B"/>
    <w:rsid w:val="38CE765B"/>
    <w:rsid w:val="38E65053"/>
    <w:rsid w:val="390A381F"/>
    <w:rsid w:val="39343372"/>
    <w:rsid w:val="394C4D1F"/>
    <w:rsid w:val="394C702A"/>
    <w:rsid w:val="397C5EA6"/>
    <w:rsid w:val="397F627A"/>
    <w:rsid w:val="398316D9"/>
    <w:rsid w:val="398804A2"/>
    <w:rsid w:val="398A1CBC"/>
    <w:rsid w:val="39A453ED"/>
    <w:rsid w:val="39A94088"/>
    <w:rsid w:val="39B15620"/>
    <w:rsid w:val="39CB3248"/>
    <w:rsid w:val="39D54BA9"/>
    <w:rsid w:val="39EE6C1B"/>
    <w:rsid w:val="3A0F2077"/>
    <w:rsid w:val="3A1863CA"/>
    <w:rsid w:val="3A29523B"/>
    <w:rsid w:val="3A3951BD"/>
    <w:rsid w:val="3A413A46"/>
    <w:rsid w:val="3A680ADC"/>
    <w:rsid w:val="3A7546EA"/>
    <w:rsid w:val="3A7B7FA0"/>
    <w:rsid w:val="3A8A16A5"/>
    <w:rsid w:val="3AAD2275"/>
    <w:rsid w:val="3B1F58CB"/>
    <w:rsid w:val="3B312338"/>
    <w:rsid w:val="3B340D63"/>
    <w:rsid w:val="3B37561F"/>
    <w:rsid w:val="3B507D11"/>
    <w:rsid w:val="3B5E4A85"/>
    <w:rsid w:val="3B6C0AD4"/>
    <w:rsid w:val="3B7E5891"/>
    <w:rsid w:val="3BA04B22"/>
    <w:rsid w:val="3BC01032"/>
    <w:rsid w:val="3BC306A3"/>
    <w:rsid w:val="3BD50179"/>
    <w:rsid w:val="3BDE7BDB"/>
    <w:rsid w:val="3BE17E02"/>
    <w:rsid w:val="3BF33A8D"/>
    <w:rsid w:val="3C060387"/>
    <w:rsid w:val="3C143C6A"/>
    <w:rsid w:val="3C1C6B40"/>
    <w:rsid w:val="3C3C7D06"/>
    <w:rsid w:val="3C4B0C87"/>
    <w:rsid w:val="3C5A5E8C"/>
    <w:rsid w:val="3C75064B"/>
    <w:rsid w:val="3C8C502E"/>
    <w:rsid w:val="3C946400"/>
    <w:rsid w:val="3CC006B4"/>
    <w:rsid w:val="3CD612FE"/>
    <w:rsid w:val="3CDD7203"/>
    <w:rsid w:val="3CF649AC"/>
    <w:rsid w:val="3D272AE7"/>
    <w:rsid w:val="3D3725CF"/>
    <w:rsid w:val="3D523331"/>
    <w:rsid w:val="3D624728"/>
    <w:rsid w:val="3D8E0E2A"/>
    <w:rsid w:val="3D9A72FF"/>
    <w:rsid w:val="3DF543BE"/>
    <w:rsid w:val="3E23240C"/>
    <w:rsid w:val="3E2464A9"/>
    <w:rsid w:val="3E405DDA"/>
    <w:rsid w:val="3E4B2B9F"/>
    <w:rsid w:val="3E4F4B2A"/>
    <w:rsid w:val="3E517132"/>
    <w:rsid w:val="3E6017F3"/>
    <w:rsid w:val="3E6569C6"/>
    <w:rsid w:val="3E6C462B"/>
    <w:rsid w:val="3E7A2248"/>
    <w:rsid w:val="3E88109A"/>
    <w:rsid w:val="3EB61088"/>
    <w:rsid w:val="3ED71449"/>
    <w:rsid w:val="3EE66096"/>
    <w:rsid w:val="3EEA3345"/>
    <w:rsid w:val="3EF03D24"/>
    <w:rsid w:val="3EF73AB8"/>
    <w:rsid w:val="3F043FD7"/>
    <w:rsid w:val="3F1F4E70"/>
    <w:rsid w:val="3F214454"/>
    <w:rsid w:val="3F3B5533"/>
    <w:rsid w:val="3F934933"/>
    <w:rsid w:val="3FA54D01"/>
    <w:rsid w:val="3FA7706D"/>
    <w:rsid w:val="3FAE03FB"/>
    <w:rsid w:val="3FB61DC6"/>
    <w:rsid w:val="3FB83028"/>
    <w:rsid w:val="3FBE36DE"/>
    <w:rsid w:val="3FDB77F6"/>
    <w:rsid w:val="401E7772"/>
    <w:rsid w:val="404E4BFA"/>
    <w:rsid w:val="40640CE2"/>
    <w:rsid w:val="40731B52"/>
    <w:rsid w:val="40781A38"/>
    <w:rsid w:val="40976489"/>
    <w:rsid w:val="40AA4648"/>
    <w:rsid w:val="40AD444F"/>
    <w:rsid w:val="40B0232C"/>
    <w:rsid w:val="40BD1CA9"/>
    <w:rsid w:val="40C56406"/>
    <w:rsid w:val="40CA431F"/>
    <w:rsid w:val="40CB0225"/>
    <w:rsid w:val="410F5B72"/>
    <w:rsid w:val="4196458C"/>
    <w:rsid w:val="41AF365B"/>
    <w:rsid w:val="41D25360"/>
    <w:rsid w:val="41D35EF7"/>
    <w:rsid w:val="41D87EA5"/>
    <w:rsid w:val="42085ABE"/>
    <w:rsid w:val="420C190F"/>
    <w:rsid w:val="424A3E47"/>
    <w:rsid w:val="426722AA"/>
    <w:rsid w:val="4289068D"/>
    <w:rsid w:val="428A1554"/>
    <w:rsid w:val="429C0A94"/>
    <w:rsid w:val="42AD714E"/>
    <w:rsid w:val="42B33F6C"/>
    <w:rsid w:val="42C83C3C"/>
    <w:rsid w:val="42DF0782"/>
    <w:rsid w:val="42EA799C"/>
    <w:rsid w:val="42F93E68"/>
    <w:rsid w:val="43055919"/>
    <w:rsid w:val="43103FF4"/>
    <w:rsid w:val="432B61CE"/>
    <w:rsid w:val="43326522"/>
    <w:rsid w:val="434010D5"/>
    <w:rsid w:val="437F7AF2"/>
    <w:rsid w:val="4383728E"/>
    <w:rsid w:val="43843D08"/>
    <w:rsid w:val="438D030D"/>
    <w:rsid w:val="43AB4A13"/>
    <w:rsid w:val="43C3227B"/>
    <w:rsid w:val="43D5629D"/>
    <w:rsid w:val="440345D3"/>
    <w:rsid w:val="44071F6F"/>
    <w:rsid w:val="440E3B2E"/>
    <w:rsid w:val="44172D4D"/>
    <w:rsid w:val="441C497F"/>
    <w:rsid w:val="44351837"/>
    <w:rsid w:val="4448640E"/>
    <w:rsid w:val="448D5CD2"/>
    <w:rsid w:val="449C1ED8"/>
    <w:rsid w:val="44C0759A"/>
    <w:rsid w:val="44D36F64"/>
    <w:rsid w:val="44E912AD"/>
    <w:rsid w:val="451A5AB7"/>
    <w:rsid w:val="452C669F"/>
    <w:rsid w:val="452D5174"/>
    <w:rsid w:val="452E1696"/>
    <w:rsid w:val="45665179"/>
    <w:rsid w:val="4567473A"/>
    <w:rsid w:val="4578559F"/>
    <w:rsid w:val="45833892"/>
    <w:rsid w:val="45A77A3C"/>
    <w:rsid w:val="45B10770"/>
    <w:rsid w:val="45CE1EEF"/>
    <w:rsid w:val="45FE30F4"/>
    <w:rsid w:val="461F5F7F"/>
    <w:rsid w:val="463150B8"/>
    <w:rsid w:val="463D0F83"/>
    <w:rsid w:val="465406F3"/>
    <w:rsid w:val="465B05EA"/>
    <w:rsid w:val="468477C0"/>
    <w:rsid w:val="46CC5650"/>
    <w:rsid w:val="46DB41BC"/>
    <w:rsid w:val="46DD5B05"/>
    <w:rsid w:val="46DD6AA6"/>
    <w:rsid w:val="46E97553"/>
    <w:rsid w:val="46EC503A"/>
    <w:rsid w:val="47234594"/>
    <w:rsid w:val="473C507D"/>
    <w:rsid w:val="4748126D"/>
    <w:rsid w:val="4753663C"/>
    <w:rsid w:val="476B3372"/>
    <w:rsid w:val="476E48BE"/>
    <w:rsid w:val="478A0E81"/>
    <w:rsid w:val="479143A6"/>
    <w:rsid w:val="479F2BBE"/>
    <w:rsid w:val="47A0687C"/>
    <w:rsid w:val="47A636DD"/>
    <w:rsid w:val="47B93E19"/>
    <w:rsid w:val="47CB68ED"/>
    <w:rsid w:val="47DB2B66"/>
    <w:rsid w:val="47E211EE"/>
    <w:rsid w:val="47E3698F"/>
    <w:rsid w:val="47EE6C9A"/>
    <w:rsid w:val="4805093F"/>
    <w:rsid w:val="480C10C0"/>
    <w:rsid w:val="482E2438"/>
    <w:rsid w:val="483002E2"/>
    <w:rsid w:val="4837513A"/>
    <w:rsid w:val="484267E4"/>
    <w:rsid w:val="484E6A2F"/>
    <w:rsid w:val="48500EDF"/>
    <w:rsid w:val="48695011"/>
    <w:rsid w:val="48810C43"/>
    <w:rsid w:val="488C32A4"/>
    <w:rsid w:val="48A33A1F"/>
    <w:rsid w:val="48A7553D"/>
    <w:rsid w:val="48AB5259"/>
    <w:rsid w:val="48D34D9A"/>
    <w:rsid w:val="48D92345"/>
    <w:rsid w:val="48DA468B"/>
    <w:rsid w:val="48E77CD8"/>
    <w:rsid w:val="48F94DB3"/>
    <w:rsid w:val="49137125"/>
    <w:rsid w:val="492C1D25"/>
    <w:rsid w:val="493A79D9"/>
    <w:rsid w:val="493B34D0"/>
    <w:rsid w:val="4946418A"/>
    <w:rsid w:val="495A032C"/>
    <w:rsid w:val="49A12221"/>
    <w:rsid w:val="49F74D88"/>
    <w:rsid w:val="4A003601"/>
    <w:rsid w:val="4A110F6D"/>
    <w:rsid w:val="4A300387"/>
    <w:rsid w:val="4A543567"/>
    <w:rsid w:val="4A584AAC"/>
    <w:rsid w:val="4A683D36"/>
    <w:rsid w:val="4A781861"/>
    <w:rsid w:val="4A85074F"/>
    <w:rsid w:val="4A8B6F48"/>
    <w:rsid w:val="4AAD400C"/>
    <w:rsid w:val="4AC10164"/>
    <w:rsid w:val="4AE80A46"/>
    <w:rsid w:val="4B095491"/>
    <w:rsid w:val="4B1749BC"/>
    <w:rsid w:val="4B210F76"/>
    <w:rsid w:val="4B4A5F0E"/>
    <w:rsid w:val="4B712E66"/>
    <w:rsid w:val="4B76442E"/>
    <w:rsid w:val="4B766D4F"/>
    <w:rsid w:val="4B8D5369"/>
    <w:rsid w:val="4B973F4D"/>
    <w:rsid w:val="4BBA4282"/>
    <w:rsid w:val="4BD01C97"/>
    <w:rsid w:val="4BDD584C"/>
    <w:rsid w:val="4BE76C82"/>
    <w:rsid w:val="4C127A2C"/>
    <w:rsid w:val="4C320F34"/>
    <w:rsid w:val="4C3954F1"/>
    <w:rsid w:val="4C6337F5"/>
    <w:rsid w:val="4C7A0B3D"/>
    <w:rsid w:val="4C7E3C6D"/>
    <w:rsid w:val="4C7E3F44"/>
    <w:rsid w:val="4C98275D"/>
    <w:rsid w:val="4C9E5354"/>
    <w:rsid w:val="4CA870F9"/>
    <w:rsid w:val="4CB021EF"/>
    <w:rsid w:val="4CC254E6"/>
    <w:rsid w:val="4CD95E28"/>
    <w:rsid w:val="4CE665F2"/>
    <w:rsid w:val="4D143B89"/>
    <w:rsid w:val="4D52233F"/>
    <w:rsid w:val="4D8004BB"/>
    <w:rsid w:val="4D994744"/>
    <w:rsid w:val="4DB31CC4"/>
    <w:rsid w:val="4DC64B62"/>
    <w:rsid w:val="4DE41C48"/>
    <w:rsid w:val="4DEB4350"/>
    <w:rsid w:val="4DFE1A4F"/>
    <w:rsid w:val="4DFF3C02"/>
    <w:rsid w:val="4E046136"/>
    <w:rsid w:val="4E1277A9"/>
    <w:rsid w:val="4E7234DA"/>
    <w:rsid w:val="4E742575"/>
    <w:rsid w:val="4E7B2E29"/>
    <w:rsid w:val="4EC512BE"/>
    <w:rsid w:val="4EDF16D7"/>
    <w:rsid w:val="4EF604B3"/>
    <w:rsid w:val="4F001479"/>
    <w:rsid w:val="4F02232A"/>
    <w:rsid w:val="4F100004"/>
    <w:rsid w:val="4F1506D7"/>
    <w:rsid w:val="4F20752C"/>
    <w:rsid w:val="4F443E00"/>
    <w:rsid w:val="4F6815FF"/>
    <w:rsid w:val="4F880748"/>
    <w:rsid w:val="4F8D6891"/>
    <w:rsid w:val="4F93316A"/>
    <w:rsid w:val="4F9F3BEE"/>
    <w:rsid w:val="4FA25ACF"/>
    <w:rsid w:val="4FA454F4"/>
    <w:rsid w:val="4FA90297"/>
    <w:rsid w:val="4FBA0072"/>
    <w:rsid w:val="4FBB4576"/>
    <w:rsid w:val="4FCB0B2B"/>
    <w:rsid w:val="4FD9650B"/>
    <w:rsid w:val="4FE03882"/>
    <w:rsid w:val="4FEA7C6A"/>
    <w:rsid w:val="4FF85C8D"/>
    <w:rsid w:val="50083F5C"/>
    <w:rsid w:val="50131BB5"/>
    <w:rsid w:val="502916AB"/>
    <w:rsid w:val="50447FC0"/>
    <w:rsid w:val="50476BC9"/>
    <w:rsid w:val="505E45FE"/>
    <w:rsid w:val="506F5DC6"/>
    <w:rsid w:val="50837861"/>
    <w:rsid w:val="50B53614"/>
    <w:rsid w:val="50D13F8C"/>
    <w:rsid w:val="50E936BD"/>
    <w:rsid w:val="51050733"/>
    <w:rsid w:val="511657DB"/>
    <w:rsid w:val="5155393E"/>
    <w:rsid w:val="516137A2"/>
    <w:rsid w:val="51927DA0"/>
    <w:rsid w:val="51DC1456"/>
    <w:rsid w:val="51F66088"/>
    <w:rsid w:val="51FB5C0C"/>
    <w:rsid w:val="521B205D"/>
    <w:rsid w:val="52200559"/>
    <w:rsid w:val="52217BFC"/>
    <w:rsid w:val="524968C3"/>
    <w:rsid w:val="526F7AA6"/>
    <w:rsid w:val="527173E6"/>
    <w:rsid w:val="52773869"/>
    <w:rsid w:val="527C4AB4"/>
    <w:rsid w:val="52800D5A"/>
    <w:rsid w:val="52B71900"/>
    <w:rsid w:val="52EB5D63"/>
    <w:rsid w:val="52F80114"/>
    <w:rsid w:val="53297BE1"/>
    <w:rsid w:val="53527C9E"/>
    <w:rsid w:val="53577D55"/>
    <w:rsid w:val="53776509"/>
    <w:rsid w:val="539548EF"/>
    <w:rsid w:val="53AE2BBA"/>
    <w:rsid w:val="53D0673A"/>
    <w:rsid w:val="53D900DF"/>
    <w:rsid w:val="53E10675"/>
    <w:rsid w:val="53EB5C0A"/>
    <w:rsid w:val="53EE6BC1"/>
    <w:rsid w:val="53FF6B67"/>
    <w:rsid w:val="54147920"/>
    <w:rsid w:val="54473036"/>
    <w:rsid w:val="54922D09"/>
    <w:rsid w:val="54B0741C"/>
    <w:rsid w:val="54B83D37"/>
    <w:rsid w:val="54F92DBA"/>
    <w:rsid w:val="55132DF7"/>
    <w:rsid w:val="55161E9E"/>
    <w:rsid w:val="55300BB3"/>
    <w:rsid w:val="5549472A"/>
    <w:rsid w:val="55504AA5"/>
    <w:rsid w:val="555475D4"/>
    <w:rsid w:val="555770DB"/>
    <w:rsid w:val="55A517A4"/>
    <w:rsid w:val="55D638DC"/>
    <w:rsid w:val="55DB7A90"/>
    <w:rsid w:val="55F91DA8"/>
    <w:rsid w:val="56082983"/>
    <w:rsid w:val="562E45F9"/>
    <w:rsid w:val="56657B5B"/>
    <w:rsid w:val="567E2D11"/>
    <w:rsid w:val="567F22D2"/>
    <w:rsid w:val="568F196F"/>
    <w:rsid w:val="569944D9"/>
    <w:rsid w:val="569E5C2C"/>
    <w:rsid w:val="56BE6681"/>
    <w:rsid w:val="56F105B8"/>
    <w:rsid w:val="5706513D"/>
    <w:rsid w:val="57135817"/>
    <w:rsid w:val="573E2067"/>
    <w:rsid w:val="573F0AE6"/>
    <w:rsid w:val="574A46A6"/>
    <w:rsid w:val="5760203F"/>
    <w:rsid w:val="57756F78"/>
    <w:rsid w:val="57956598"/>
    <w:rsid w:val="57CE349C"/>
    <w:rsid w:val="57E153FB"/>
    <w:rsid w:val="57E66BC9"/>
    <w:rsid w:val="580665A7"/>
    <w:rsid w:val="580F5D59"/>
    <w:rsid w:val="583D3556"/>
    <w:rsid w:val="5844304F"/>
    <w:rsid w:val="585A4825"/>
    <w:rsid w:val="58713E62"/>
    <w:rsid w:val="58751412"/>
    <w:rsid w:val="58795B18"/>
    <w:rsid w:val="588D005E"/>
    <w:rsid w:val="589156F6"/>
    <w:rsid w:val="589A2087"/>
    <w:rsid w:val="58A165C5"/>
    <w:rsid w:val="58D75C85"/>
    <w:rsid w:val="58E16B20"/>
    <w:rsid w:val="58E77F37"/>
    <w:rsid w:val="58F96A2B"/>
    <w:rsid w:val="590A0F53"/>
    <w:rsid w:val="5931188C"/>
    <w:rsid w:val="59373037"/>
    <w:rsid w:val="593A62A3"/>
    <w:rsid w:val="59474CC3"/>
    <w:rsid w:val="596A4440"/>
    <w:rsid w:val="597B47BA"/>
    <w:rsid w:val="59A603B4"/>
    <w:rsid w:val="59A618F6"/>
    <w:rsid w:val="59B32AEC"/>
    <w:rsid w:val="59D30619"/>
    <w:rsid w:val="59DE3C91"/>
    <w:rsid w:val="59EE40C2"/>
    <w:rsid w:val="5A067AB8"/>
    <w:rsid w:val="5A192109"/>
    <w:rsid w:val="5A3421DF"/>
    <w:rsid w:val="5A445561"/>
    <w:rsid w:val="5A447206"/>
    <w:rsid w:val="5A5B0AD5"/>
    <w:rsid w:val="5A763571"/>
    <w:rsid w:val="5A8738CB"/>
    <w:rsid w:val="5A9F0C15"/>
    <w:rsid w:val="5AB50438"/>
    <w:rsid w:val="5AB54460"/>
    <w:rsid w:val="5AB87F28"/>
    <w:rsid w:val="5ACE1582"/>
    <w:rsid w:val="5AFC2315"/>
    <w:rsid w:val="5B095A7A"/>
    <w:rsid w:val="5B0B468C"/>
    <w:rsid w:val="5B0B4E9F"/>
    <w:rsid w:val="5B217AB8"/>
    <w:rsid w:val="5B2951F4"/>
    <w:rsid w:val="5B2C47BB"/>
    <w:rsid w:val="5B2F3130"/>
    <w:rsid w:val="5B3A6337"/>
    <w:rsid w:val="5B3B256A"/>
    <w:rsid w:val="5B5F0D7A"/>
    <w:rsid w:val="5BA05BDF"/>
    <w:rsid w:val="5BA320C0"/>
    <w:rsid w:val="5BB7015B"/>
    <w:rsid w:val="5BCC79FA"/>
    <w:rsid w:val="5BCF552A"/>
    <w:rsid w:val="5BEE5721"/>
    <w:rsid w:val="5C0508A6"/>
    <w:rsid w:val="5C07081F"/>
    <w:rsid w:val="5C112995"/>
    <w:rsid w:val="5C124B01"/>
    <w:rsid w:val="5C235580"/>
    <w:rsid w:val="5C320E56"/>
    <w:rsid w:val="5C6A76DF"/>
    <w:rsid w:val="5C6D57D8"/>
    <w:rsid w:val="5C7D31D8"/>
    <w:rsid w:val="5CA511B7"/>
    <w:rsid w:val="5CEC56B5"/>
    <w:rsid w:val="5CF3621C"/>
    <w:rsid w:val="5D25364C"/>
    <w:rsid w:val="5D4C35DD"/>
    <w:rsid w:val="5D6B6F62"/>
    <w:rsid w:val="5DA9105D"/>
    <w:rsid w:val="5DCB6C20"/>
    <w:rsid w:val="5DCC296D"/>
    <w:rsid w:val="5DE35A60"/>
    <w:rsid w:val="5DE511BC"/>
    <w:rsid w:val="5DFA0A59"/>
    <w:rsid w:val="5E033B31"/>
    <w:rsid w:val="5E073B69"/>
    <w:rsid w:val="5E307404"/>
    <w:rsid w:val="5E403633"/>
    <w:rsid w:val="5E4D68A8"/>
    <w:rsid w:val="5E5A555B"/>
    <w:rsid w:val="5E7E399C"/>
    <w:rsid w:val="5E82109A"/>
    <w:rsid w:val="5E826F6D"/>
    <w:rsid w:val="5ECB0CF0"/>
    <w:rsid w:val="5ECF7A3D"/>
    <w:rsid w:val="5EDB3AF4"/>
    <w:rsid w:val="5EE40292"/>
    <w:rsid w:val="5EED0CCE"/>
    <w:rsid w:val="5EF90C94"/>
    <w:rsid w:val="5F3D344C"/>
    <w:rsid w:val="5F7560EF"/>
    <w:rsid w:val="5FB231E2"/>
    <w:rsid w:val="5FCC2E9F"/>
    <w:rsid w:val="5FCF0C58"/>
    <w:rsid w:val="5FE11726"/>
    <w:rsid w:val="5FEF225A"/>
    <w:rsid w:val="60353E00"/>
    <w:rsid w:val="605C33D7"/>
    <w:rsid w:val="605E1725"/>
    <w:rsid w:val="607C1F6C"/>
    <w:rsid w:val="608D262F"/>
    <w:rsid w:val="60A751D4"/>
    <w:rsid w:val="60B05663"/>
    <w:rsid w:val="60CD33CB"/>
    <w:rsid w:val="60D34CA5"/>
    <w:rsid w:val="60F049CE"/>
    <w:rsid w:val="60F04C4C"/>
    <w:rsid w:val="61151241"/>
    <w:rsid w:val="61193193"/>
    <w:rsid w:val="61262BFC"/>
    <w:rsid w:val="612E55A2"/>
    <w:rsid w:val="612F0B3C"/>
    <w:rsid w:val="61313BAE"/>
    <w:rsid w:val="613217C3"/>
    <w:rsid w:val="614D4484"/>
    <w:rsid w:val="615411BC"/>
    <w:rsid w:val="61637A92"/>
    <w:rsid w:val="61857C43"/>
    <w:rsid w:val="61896C3C"/>
    <w:rsid w:val="61906CE6"/>
    <w:rsid w:val="619C2EE2"/>
    <w:rsid w:val="61BC555E"/>
    <w:rsid w:val="61DA09EB"/>
    <w:rsid w:val="61DD4863"/>
    <w:rsid w:val="61FF434C"/>
    <w:rsid w:val="621C1221"/>
    <w:rsid w:val="623F45BB"/>
    <w:rsid w:val="626149CF"/>
    <w:rsid w:val="6265441C"/>
    <w:rsid w:val="62800AE9"/>
    <w:rsid w:val="62B34A90"/>
    <w:rsid w:val="62CE141F"/>
    <w:rsid w:val="62E01DFA"/>
    <w:rsid w:val="632115C1"/>
    <w:rsid w:val="63426183"/>
    <w:rsid w:val="634C3904"/>
    <w:rsid w:val="635C2CA3"/>
    <w:rsid w:val="635E1B5E"/>
    <w:rsid w:val="63666773"/>
    <w:rsid w:val="63863109"/>
    <w:rsid w:val="63920553"/>
    <w:rsid w:val="63B5094C"/>
    <w:rsid w:val="63C11BFC"/>
    <w:rsid w:val="63CD5A50"/>
    <w:rsid w:val="63D76AB6"/>
    <w:rsid w:val="63FA7EBA"/>
    <w:rsid w:val="6402777B"/>
    <w:rsid w:val="640744C1"/>
    <w:rsid w:val="64133612"/>
    <w:rsid w:val="642D0685"/>
    <w:rsid w:val="642F3D58"/>
    <w:rsid w:val="64345A2D"/>
    <w:rsid w:val="645464F0"/>
    <w:rsid w:val="648570CD"/>
    <w:rsid w:val="64A01DA1"/>
    <w:rsid w:val="64BD4F98"/>
    <w:rsid w:val="64BE7BDE"/>
    <w:rsid w:val="650678F3"/>
    <w:rsid w:val="653A3463"/>
    <w:rsid w:val="654B3FC9"/>
    <w:rsid w:val="658E37CE"/>
    <w:rsid w:val="65AD316F"/>
    <w:rsid w:val="65C32895"/>
    <w:rsid w:val="65DD0843"/>
    <w:rsid w:val="65EC0160"/>
    <w:rsid w:val="66030981"/>
    <w:rsid w:val="660A6AA0"/>
    <w:rsid w:val="66166D8E"/>
    <w:rsid w:val="66603BFA"/>
    <w:rsid w:val="66773A30"/>
    <w:rsid w:val="66827145"/>
    <w:rsid w:val="66B94EA7"/>
    <w:rsid w:val="66F74ED7"/>
    <w:rsid w:val="67052CA3"/>
    <w:rsid w:val="673E5A68"/>
    <w:rsid w:val="67401690"/>
    <w:rsid w:val="6745327C"/>
    <w:rsid w:val="67601228"/>
    <w:rsid w:val="67AE693B"/>
    <w:rsid w:val="67C220F0"/>
    <w:rsid w:val="67CD3E02"/>
    <w:rsid w:val="67D360B2"/>
    <w:rsid w:val="67D87B71"/>
    <w:rsid w:val="67D977C3"/>
    <w:rsid w:val="682C1B09"/>
    <w:rsid w:val="683839B1"/>
    <w:rsid w:val="683A0B87"/>
    <w:rsid w:val="68674617"/>
    <w:rsid w:val="68A26A67"/>
    <w:rsid w:val="68AB0B13"/>
    <w:rsid w:val="68D83795"/>
    <w:rsid w:val="68E23B02"/>
    <w:rsid w:val="68EA2F59"/>
    <w:rsid w:val="68F952D7"/>
    <w:rsid w:val="69177998"/>
    <w:rsid w:val="69456CBE"/>
    <w:rsid w:val="694D78E7"/>
    <w:rsid w:val="69663917"/>
    <w:rsid w:val="696F07DC"/>
    <w:rsid w:val="699213EC"/>
    <w:rsid w:val="6997064C"/>
    <w:rsid w:val="69A659B7"/>
    <w:rsid w:val="69CB5A2A"/>
    <w:rsid w:val="69F15F93"/>
    <w:rsid w:val="69F83E9D"/>
    <w:rsid w:val="6A0504E8"/>
    <w:rsid w:val="6A067B86"/>
    <w:rsid w:val="6A124936"/>
    <w:rsid w:val="6A40096D"/>
    <w:rsid w:val="6A457705"/>
    <w:rsid w:val="6A4A45E1"/>
    <w:rsid w:val="6A5D5009"/>
    <w:rsid w:val="6A76544D"/>
    <w:rsid w:val="6A77723D"/>
    <w:rsid w:val="6A8109E8"/>
    <w:rsid w:val="6A87009D"/>
    <w:rsid w:val="6A98463A"/>
    <w:rsid w:val="6AA30A4C"/>
    <w:rsid w:val="6AA60CFB"/>
    <w:rsid w:val="6AA73115"/>
    <w:rsid w:val="6AB61101"/>
    <w:rsid w:val="6AB61D8D"/>
    <w:rsid w:val="6AD8404B"/>
    <w:rsid w:val="6AEE062D"/>
    <w:rsid w:val="6B222DA9"/>
    <w:rsid w:val="6B240C85"/>
    <w:rsid w:val="6B3709F5"/>
    <w:rsid w:val="6B4D3DAD"/>
    <w:rsid w:val="6B4D5B13"/>
    <w:rsid w:val="6B724862"/>
    <w:rsid w:val="6B7318F2"/>
    <w:rsid w:val="6BEE1ADC"/>
    <w:rsid w:val="6C0A71D1"/>
    <w:rsid w:val="6C133210"/>
    <w:rsid w:val="6C735A5D"/>
    <w:rsid w:val="6C915644"/>
    <w:rsid w:val="6C951AF0"/>
    <w:rsid w:val="6CA03218"/>
    <w:rsid w:val="6CB9641B"/>
    <w:rsid w:val="6CD9095B"/>
    <w:rsid w:val="6CF105E9"/>
    <w:rsid w:val="6CF71C2A"/>
    <w:rsid w:val="6D1579DB"/>
    <w:rsid w:val="6D4164D8"/>
    <w:rsid w:val="6D7A36F5"/>
    <w:rsid w:val="6D867EB8"/>
    <w:rsid w:val="6D9305DB"/>
    <w:rsid w:val="6D940381"/>
    <w:rsid w:val="6D997745"/>
    <w:rsid w:val="6D9D540C"/>
    <w:rsid w:val="6DCD72E8"/>
    <w:rsid w:val="6E2B1FE1"/>
    <w:rsid w:val="6E316283"/>
    <w:rsid w:val="6E5050A3"/>
    <w:rsid w:val="6E553A99"/>
    <w:rsid w:val="6E5943F1"/>
    <w:rsid w:val="6E5C589C"/>
    <w:rsid w:val="6E6A1838"/>
    <w:rsid w:val="6E9C7A21"/>
    <w:rsid w:val="6EAE1E52"/>
    <w:rsid w:val="6EB34837"/>
    <w:rsid w:val="6EBD7E00"/>
    <w:rsid w:val="6ECF41F0"/>
    <w:rsid w:val="6F3750B5"/>
    <w:rsid w:val="6F3D5708"/>
    <w:rsid w:val="6F626D8A"/>
    <w:rsid w:val="6F952BBC"/>
    <w:rsid w:val="6F9915FE"/>
    <w:rsid w:val="6FCB4F6F"/>
    <w:rsid w:val="6FCC3E02"/>
    <w:rsid w:val="7000585A"/>
    <w:rsid w:val="702123B4"/>
    <w:rsid w:val="70227EC6"/>
    <w:rsid w:val="70673D54"/>
    <w:rsid w:val="707D334E"/>
    <w:rsid w:val="70F42B31"/>
    <w:rsid w:val="70FB5C9A"/>
    <w:rsid w:val="71076586"/>
    <w:rsid w:val="71233EF6"/>
    <w:rsid w:val="713B7F30"/>
    <w:rsid w:val="71627C02"/>
    <w:rsid w:val="717D17B7"/>
    <w:rsid w:val="71841684"/>
    <w:rsid w:val="71B318B3"/>
    <w:rsid w:val="71CD5446"/>
    <w:rsid w:val="71D1149F"/>
    <w:rsid w:val="71F03185"/>
    <w:rsid w:val="71F2780E"/>
    <w:rsid w:val="71F413EE"/>
    <w:rsid w:val="71F738C4"/>
    <w:rsid w:val="721D0B21"/>
    <w:rsid w:val="722C7C1F"/>
    <w:rsid w:val="72471C5D"/>
    <w:rsid w:val="724D122C"/>
    <w:rsid w:val="725D6F93"/>
    <w:rsid w:val="726056DA"/>
    <w:rsid w:val="726267C4"/>
    <w:rsid w:val="726E1CF8"/>
    <w:rsid w:val="727442DD"/>
    <w:rsid w:val="728A58AF"/>
    <w:rsid w:val="729E189B"/>
    <w:rsid w:val="72A84F5D"/>
    <w:rsid w:val="72AA01D3"/>
    <w:rsid w:val="72B61F94"/>
    <w:rsid w:val="72B8066E"/>
    <w:rsid w:val="72C8707A"/>
    <w:rsid w:val="72D23FB7"/>
    <w:rsid w:val="72D247E7"/>
    <w:rsid w:val="730A6DE6"/>
    <w:rsid w:val="73214056"/>
    <w:rsid w:val="73397A01"/>
    <w:rsid w:val="73484A03"/>
    <w:rsid w:val="7352575D"/>
    <w:rsid w:val="738C5E2A"/>
    <w:rsid w:val="7391134E"/>
    <w:rsid w:val="73CE7AC2"/>
    <w:rsid w:val="73E251C0"/>
    <w:rsid w:val="73E95DB4"/>
    <w:rsid w:val="73F73418"/>
    <w:rsid w:val="73FE16E9"/>
    <w:rsid w:val="744D07C9"/>
    <w:rsid w:val="745B1492"/>
    <w:rsid w:val="746C25F3"/>
    <w:rsid w:val="7483618E"/>
    <w:rsid w:val="74AA49E7"/>
    <w:rsid w:val="74CF0828"/>
    <w:rsid w:val="74D60F3E"/>
    <w:rsid w:val="74D6625A"/>
    <w:rsid w:val="74D9517B"/>
    <w:rsid w:val="74DB5C42"/>
    <w:rsid w:val="75330609"/>
    <w:rsid w:val="753E45B3"/>
    <w:rsid w:val="754965FA"/>
    <w:rsid w:val="755008E3"/>
    <w:rsid w:val="755777DB"/>
    <w:rsid w:val="756515BC"/>
    <w:rsid w:val="756B3217"/>
    <w:rsid w:val="75795C30"/>
    <w:rsid w:val="75901881"/>
    <w:rsid w:val="759B150F"/>
    <w:rsid w:val="75BA294F"/>
    <w:rsid w:val="75E12D70"/>
    <w:rsid w:val="76023C5C"/>
    <w:rsid w:val="760D2F5C"/>
    <w:rsid w:val="76180AC3"/>
    <w:rsid w:val="761D3CBC"/>
    <w:rsid w:val="761F2193"/>
    <w:rsid w:val="762321C2"/>
    <w:rsid w:val="7625289C"/>
    <w:rsid w:val="762F0C9A"/>
    <w:rsid w:val="763079CC"/>
    <w:rsid w:val="7644484B"/>
    <w:rsid w:val="765221B9"/>
    <w:rsid w:val="765B5EE0"/>
    <w:rsid w:val="768A7904"/>
    <w:rsid w:val="768E3468"/>
    <w:rsid w:val="769A5D54"/>
    <w:rsid w:val="76B058B8"/>
    <w:rsid w:val="76B15DE3"/>
    <w:rsid w:val="76B46C18"/>
    <w:rsid w:val="76B5419D"/>
    <w:rsid w:val="76C302C3"/>
    <w:rsid w:val="76C477C1"/>
    <w:rsid w:val="76D654B0"/>
    <w:rsid w:val="76DD1357"/>
    <w:rsid w:val="76E702EA"/>
    <w:rsid w:val="76F66F1D"/>
    <w:rsid w:val="770E6AB0"/>
    <w:rsid w:val="775D1F5A"/>
    <w:rsid w:val="778F314C"/>
    <w:rsid w:val="77C15F5B"/>
    <w:rsid w:val="77D00AEA"/>
    <w:rsid w:val="77F66818"/>
    <w:rsid w:val="780438C9"/>
    <w:rsid w:val="781225CE"/>
    <w:rsid w:val="78197E01"/>
    <w:rsid w:val="7835312B"/>
    <w:rsid w:val="783F2866"/>
    <w:rsid w:val="784767BA"/>
    <w:rsid w:val="786550F1"/>
    <w:rsid w:val="787C0BBF"/>
    <w:rsid w:val="78806252"/>
    <w:rsid w:val="789903F9"/>
    <w:rsid w:val="789B5133"/>
    <w:rsid w:val="789F6734"/>
    <w:rsid w:val="78B73206"/>
    <w:rsid w:val="78E40FA9"/>
    <w:rsid w:val="78EA6F07"/>
    <w:rsid w:val="79076AF4"/>
    <w:rsid w:val="79532039"/>
    <w:rsid w:val="79607BB8"/>
    <w:rsid w:val="799D11BF"/>
    <w:rsid w:val="79A14A55"/>
    <w:rsid w:val="79A25BD4"/>
    <w:rsid w:val="79B16CC2"/>
    <w:rsid w:val="79B70348"/>
    <w:rsid w:val="79E06DBC"/>
    <w:rsid w:val="7A0B226D"/>
    <w:rsid w:val="7A320EB2"/>
    <w:rsid w:val="7A33142C"/>
    <w:rsid w:val="7A3C7DD6"/>
    <w:rsid w:val="7A443E88"/>
    <w:rsid w:val="7A4C4D0F"/>
    <w:rsid w:val="7A6726E9"/>
    <w:rsid w:val="7A860277"/>
    <w:rsid w:val="7A906903"/>
    <w:rsid w:val="7A9B6A04"/>
    <w:rsid w:val="7AC56F50"/>
    <w:rsid w:val="7AD21D76"/>
    <w:rsid w:val="7AD863C0"/>
    <w:rsid w:val="7ADB2B20"/>
    <w:rsid w:val="7AF34939"/>
    <w:rsid w:val="7B0431CC"/>
    <w:rsid w:val="7B111DDA"/>
    <w:rsid w:val="7B2E6B2C"/>
    <w:rsid w:val="7B2F3DA9"/>
    <w:rsid w:val="7B732903"/>
    <w:rsid w:val="7B783284"/>
    <w:rsid w:val="7B826372"/>
    <w:rsid w:val="7B86115A"/>
    <w:rsid w:val="7BA03F45"/>
    <w:rsid w:val="7BCD393F"/>
    <w:rsid w:val="7C2B2B89"/>
    <w:rsid w:val="7C455777"/>
    <w:rsid w:val="7C590F2E"/>
    <w:rsid w:val="7C661D1A"/>
    <w:rsid w:val="7C836C3B"/>
    <w:rsid w:val="7C8546BB"/>
    <w:rsid w:val="7C8C47E6"/>
    <w:rsid w:val="7C937AD5"/>
    <w:rsid w:val="7CB57FAB"/>
    <w:rsid w:val="7CC2600A"/>
    <w:rsid w:val="7CCC4995"/>
    <w:rsid w:val="7CE719CB"/>
    <w:rsid w:val="7CED094E"/>
    <w:rsid w:val="7CF477F9"/>
    <w:rsid w:val="7D0A5F6A"/>
    <w:rsid w:val="7D3426D0"/>
    <w:rsid w:val="7D540E6D"/>
    <w:rsid w:val="7D6A55E3"/>
    <w:rsid w:val="7D6C2034"/>
    <w:rsid w:val="7D976AA9"/>
    <w:rsid w:val="7D982D4E"/>
    <w:rsid w:val="7D9B1CD4"/>
    <w:rsid w:val="7DBC3299"/>
    <w:rsid w:val="7DCE3388"/>
    <w:rsid w:val="7DDE1798"/>
    <w:rsid w:val="7DEE5A2D"/>
    <w:rsid w:val="7DF550C8"/>
    <w:rsid w:val="7E1A7B2D"/>
    <w:rsid w:val="7E356FF0"/>
    <w:rsid w:val="7E492473"/>
    <w:rsid w:val="7E8A1397"/>
    <w:rsid w:val="7EA538D6"/>
    <w:rsid w:val="7ED25624"/>
    <w:rsid w:val="7EE67DD0"/>
    <w:rsid w:val="7EED5B43"/>
    <w:rsid w:val="7EFF3C31"/>
    <w:rsid w:val="7F40567B"/>
    <w:rsid w:val="7F447BB1"/>
    <w:rsid w:val="7F57625C"/>
    <w:rsid w:val="7F761A8E"/>
    <w:rsid w:val="7F8C2C66"/>
    <w:rsid w:val="7F9F5EC4"/>
    <w:rsid w:val="7FA547B5"/>
    <w:rsid w:val="7FA85640"/>
    <w:rsid w:val="7FAA4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unhideWhenUsed/>
    <w:qFormat/>
    <w:uiPriority w:val="0"/>
    <w:pPr>
      <w:keepNext/>
      <w:keepLines/>
      <w:spacing w:before="260" w:after="260" w:line="416" w:lineRule="auto"/>
      <w:outlineLvl w:val="1"/>
    </w:pPr>
    <w:rPr>
      <w:rFonts w:ascii="Calibri Light" w:hAnsi="Calibri Light" w:eastAsia="宋体" w:cs="Times New Roman"/>
      <w:b/>
      <w:bCs/>
      <w:sz w:val="32"/>
      <w:szCs w:val="32"/>
    </w:rPr>
  </w:style>
  <w:style w:type="paragraph" w:styleId="4">
    <w:name w:val="heading 3"/>
    <w:basedOn w:val="1"/>
    <w:next w:val="5"/>
    <w:autoRedefine/>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6">
    <w:name w:val="heading 4"/>
    <w:basedOn w:val="1"/>
    <w:next w:val="1"/>
    <w:qFormat/>
    <w:uiPriority w:val="0"/>
    <w:pPr>
      <w:keepNext/>
      <w:keepLines/>
      <w:numPr>
        <w:ilvl w:val="3"/>
        <w:numId w:val="2"/>
      </w:numPr>
      <w:spacing w:line="360" w:lineRule="auto"/>
      <w:outlineLvl w:val="3"/>
    </w:pPr>
    <w:rPr>
      <w:rFonts w:ascii="宋体" w:hAnsi="宋体" w:eastAsia="宋体"/>
      <w:b/>
      <w:bCs/>
      <w:spacing w:val="15"/>
      <w:sz w:val="24"/>
      <w:szCs w:val="28"/>
    </w:rPr>
  </w:style>
  <w:style w:type="character" w:default="1" w:styleId="25">
    <w:name w:val="Default Paragraph Font"/>
    <w:autoRedefine/>
    <w:semiHidden/>
    <w:qFormat/>
    <w:uiPriority w:val="0"/>
  </w:style>
  <w:style w:type="table" w:default="1" w:styleId="23">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autoRedefine/>
    <w:qFormat/>
    <w:uiPriority w:val="0"/>
    <w:pPr>
      <w:ind w:firstLine="420" w:firstLineChars="200"/>
    </w:pPr>
  </w:style>
  <w:style w:type="paragraph" w:styleId="7">
    <w:name w:val="Document Map"/>
    <w:basedOn w:val="1"/>
    <w:autoRedefine/>
    <w:qFormat/>
    <w:uiPriority w:val="0"/>
    <w:pPr>
      <w:shd w:val="clear" w:color="auto" w:fill="000080"/>
    </w:pPr>
  </w:style>
  <w:style w:type="paragraph" w:styleId="8">
    <w:name w:val="toa heading"/>
    <w:basedOn w:val="1"/>
    <w:next w:val="1"/>
    <w:qFormat/>
    <w:uiPriority w:val="0"/>
    <w:pPr>
      <w:spacing w:before="120"/>
    </w:pPr>
    <w:rPr>
      <w:rFonts w:ascii="Arial" w:hAnsi="Arial" w:cs="Arial"/>
      <w:sz w:val="24"/>
    </w:rPr>
  </w:style>
  <w:style w:type="paragraph" w:styleId="9">
    <w:name w:val="annotation text"/>
    <w:basedOn w:val="1"/>
    <w:autoRedefine/>
    <w:qFormat/>
    <w:uiPriority w:val="0"/>
    <w:pPr>
      <w:jc w:val="left"/>
    </w:pPr>
  </w:style>
  <w:style w:type="paragraph" w:styleId="10">
    <w:name w:val="Body Text"/>
    <w:basedOn w:val="1"/>
    <w:autoRedefine/>
    <w:qFormat/>
    <w:uiPriority w:val="1"/>
    <w:rPr>
      <w:rFonts w:ascii="宋体" w:hAnsi="宋体" w:eastAsia="宋体" w:cs="宋体"/>
      <w:sz w:val="24"/>
      <w:szCs w:val="24"/>
      <w:lang w:val="zh-CN" w:eastAsia="zh-CN" w:bidi="zh-CN"/>
    </w:rPr>
  </w:style>
  <w:style w:type="paragraph" w:styleId="11">
    <w:name w:val="Body Text Indent"/>
    <w:basedOn w:val="1"/>
    <w:next w:val="1"/>
    <w:autoRedefine/>
    <w:qFormat/>
    <w:uiPriority w:val="0"/>
    <w:pPr>
      <w:spacing w:line="460" w:lineRule="exact"/>
      <w:ind w:firstLine="510"/>
    </w:pPr>
    <w:rPr>
      <w:rFonts w:ascii="Times New Roman" w:hAnsi="Times New Roman" w:eastAsia="宋体" w:cs="Times New Roman"/>
    </w:rPr>
  </w:style>
  <w:style w:type="paragraph" w:styleId="12">
    <w:name w:val="toc 5"/>
    <w:basedOn w:val="1"/>
    <w:next w:val="1"/>
    <w:autoRedefine/>
    <w:qFormat/>
    <w:uiPriority w:val="0"/>
    <w:pPr>
      <w:ind w:left="1680" w:leftChars="800"/>
    </w:pPr>
  </w:style>
  <w:style w:type="paragraph" w:styleId="13">
    <w:name w:val="Plain Text"/>
    <w:basedOn w:val="1"/>
    <w:autoRedefine/>
    <w:qFormat/>
    <w:uiPriority w:val="0"/>
    <w:pPr>
      <w:spacing w:before="156" w:beforeLines="50" w:after="156" w:afterLines="50" w:line="400" w:lineRule="exact"/>
    </w:pPr>
    <w:rPr>
      <w:rFonts w:ascii="宋体" w:hAnsi="Courier New"/>
      <w:sz w:val="24"/>
    </w:rPr>
  </w:style>
  <w:style w:type="paragraph" w:styleId="14">
    <w:name w:val="Body Text Indent 2"/>
    <w:basedOn w:val="1"/>
    <w:autoRedefine/>
    <w:qFormat/>
    <w:uiPriority w:val="0"/>
    <w:pPr>
      <w:spacing w:beforeAutospacing="1" w:line="360" w:lineRule="auto"/>
      <w:ind w:firstLine="538" w:firstLineChars="192"/>
    </w:pPr>
    <w:rPr>
      <w:sz w:val="28"/>
    </w:rPr>
  </w:style>
  <w:style w:type="paragraph" w:styleId="15">
    <w:name w:val="footer"/>
    <w:basedOn w:val="1"/>
    <w:autoRedefine/>
    <w:qFormat/>
    <w:uiPriority w:val="99"/>
    <w:pPr>
      <w:widowControl/>
      <w:tabs>
        <w:tab w:val="center" w:pos="4153"/>
        <w:tab w:val="right" w:pos="8306"/>
      </w:tabs>
      <w:snapToGrid w:val="0"/>
      <w:jc w:val="left"/>
    </w:pPr>
    <w:rPr>
      <w:kern w:val="0"/>
      <w:sz w:val="18"/>
      <w:szCs w:val="20"/>
    </w:rPr>
  </w:style>
  <w:style w:type="paragraph" w:styleId="1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7">
    <w:name w:val="toc 1"/>
    <w:basedOn w:val="1"/>
    <w:next w:val="1"/>
    <w:qFormat/>
    <w:uiPriority w:val="0"/>
  </w:style>
  <w:style w:type="paragraph" w:styleId="18">
    <w:name w:val="Body Text Indent 3"/>
    <w:basedOn w:val="1"/>
    <w:autoRedefine/>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19">
    <w:name w:val="table of figures"/>
    <w:basedOn w:val="1"/>
    <w:next w:val="1"/>
    <w:autoRedefine/>
    <w:qFormat/>
    <w:uiPriority w:val="0"/>
    <w:pPr>
      <w:spacing w:line="360" w:lineRule="auto"/>
      <w:ind w:left="200" w:leftChars="200" w:hanging="200" w:hangingChars="200"/>
    </w:pPr>
    <w:rPr>
      <w:sz w:val="28"/>
      <w:szCs w:val="21"/>
    </w:rPr>
  </w:style>
  <w:style w:type="paragraph" w:styleId="20">
    <w:name w:val="Normal (Web)"/>
    <w:basedOn w:val="1"/>
    <w:autoRedefine/>
    <w:qFormat/>
    <w:uiPriority w:val="99"/>
    <w:pPr>
      <w:spacing w:before="100" w:beforeAutospacing="1" w:after="100" w:afterAutospacing="1"/>
      <w:jc w:val="left"/>
    </w:pPr>
    <w:rPr>
      <w:kern w:val="0"/>
      <w:sz w:val="24"/>
      <w:szCs w:val="20"/>
    </w:rPr>
  </w:style>
  <w:style w:type="paragraph" w:styleId="21">
    <w:name w:val="Body Text First Indent"/>
    <w:basedOn w:val="10"/>
    <w:next w:val="1"/>
    <w:autoRedefine/>
    <w:unhideWhenUsed/>
    <w:qFormat/>
    <w:uiPriority w:val="99"/>
    <w:pPr>
      <w:ind w:firstLine="420" w:firstLineChars="100"/>
    </w:pPr>
  </w:style>
  <w:style w:type="paragraph" w:styleId="22">
    <w:name w:val="Body Text First Indent 2"/>
    <w:basedOn w:val="11"/>
    <w:next w:val="21"/>
    <w:autoRedefine/>
    <w:qFormat/>
    <w:uiPriority w:val="0"/>
    <w:pPr>
      <w:spacing w:after="120"/>
      <w:ind w:firstLine="420" w:firstLineChars="200"/>
    </w:pPr>
    <w:rPr>
      <w:rFonts w:ascii="Times New Roman" w:hAnsi="Times New Roman" w:eastAsia="宋体" w:cs="Times New Roman"/>
    </w:rPr>
  </w:style>
  <w:style w:type="table" w:styleId="24">
    <w:name w:val="Table Grid"/>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autoRedefine/>
    <w:qFormat/>
    <w:uiPriority w:val="0"/>
    <w:rPr>
      <w:b/>
    </w:rPr>
  </w:style>
  <w:style w:type="character" w:styleId="27">
    <w:name w:val="page number"/>
    <w:basedOn w:val="25"/>
    <w:autoRedefine/>
    <w:qFormat/>
    <w:uiPriority w:val="0"/>
  </w:style>
  <w:style w:type="character" w:styleId="28">
    <w:name w:val="annotation reference"/>
    <w:basedOn w:val="25"/>
    <w:autoRedefine/>
    <w:qFormat/>
    <w:uiPriority w:val="0"/>
    <w:rPr>
      <w:sz w:val="21"/>
      <w:szCs w:val="21"/>
    </w:rPr>
  </w:style>
  <w:style w:type="paragraph" w:customStyle="1" w:styleId="29">
    <w:name w:val="标题 2 + 黑体"/>
    <w:basedOn w:val="1"/>
    <w:autoRedefine/>
    <w:qFormat/>
    <w:uiPriority w:val="0"/>
    <w:pPr>
      <w:spacing w:after="156" w:afterLines="50" w:line="460" w:lineRule="exact"/>
    </w:pPr>
    <w:rPr>
      <w:rFonts w:ascii="黑体" w:hAnsi="宋体" w:eastAsia="黑体"/>
      <w:sz w:val="36"/>
      <w:szCs w:val="32"/>
    </w:rPr>
  </w:style>
  <w:style w:type="paragraph" w:styleId="30">
    <w:name w:val="List Paragraph"/>
    <w:basedOn w:val="1"/>
    <w:autoRedefine/>
    <w:qFormat/>
    <w:uiPriority w:val="1"/>
    <w:pPr>
      <w:ind w:left="312" w:firstLine="480"/>
    </w:pPr>
    <w:rPr>
      <w:rFonts w:ascii="宋体" w:hAnsi="宋体" w:eastAsia="宋体" w:cs="宋体"/>
      <w:lang w:val="zh-CN" w:eastAsia="zh-CN" w:bidi="zh-CN"/>
    </w:rPr>
  </w:style>
  <w:style w:type="character" w:customStyle="1" w:styleId="31">
    <w:name w:val="font121"/>
    <w:basedOn w:val="25"/>
    <w:autoRedefine/>
    <w:qFormat/>
    <w:uiPriority w:val="0"/>
    <w:rPr>
      <w:rFonts w:hint="default" w:ascii="Times New Roman" w:hAnsi="Times New Roman" w:cs="Times New Roman"/>
      <w:color w:val="000000"/>
      <w:sz w:val="32"/>
      <w:szCs w:val="32"/>
      <w:u w:val="none"/>
    </w:rPr>
  </w:style>
  <w:style w:type="paragraph" w:customStyle="1" w:styleId="32">
    <w:name w:val="Body text|1"/>
    <w:basedOn w:val="1"/>
    <w:autoRedefine/>
    <w:qFormat/>
    <w:uiPriority w:val="0"/>
    <w:pPr>
      <w:widowControl w:val="0"/>
      <w:shd w:val="clear" w:color="auto" w:fill="auto"/>
      <w:spacing w:line="415" w:lineRule="auto"/>
      <w:ind w:firstLine="400"/>
    </w:pPr>
    <w:rPr>
      <w:rFonts w:ascii="宋体" w:hAnsi="宋体" w:eastAsia="宋体" w:cs="宋体"/>
      <w:sz w:val="30"/>
      <w:szCs w:val="30"/>
      <w:u w:val="none"/>
      <w:shd w:val="clear" w:color="auto" w:fill="auto"/>
      <w:lang w:val="zh-TW" w:eastAsia="zh-TW" w:bidi="zh-TW"/>
    </w:rPr>
  </w:style>
  <w:style w:type="paragraph" w:customStyle="1" w:styleId="33">
    <w:name w:val="Heading #2|1"/>
    <w:basedOn w:val="1"/>
    <w:autoRedefine/>
    <w:qFormat/>
    <w:uiPriority w:val="0"/>
    <w:pPr>
      <w:widowControl w:val="0"/>
      <w:shd w:val="clear" w:color="auto" w:fill="auto"/>
      <w:spacing w:after="510" w:line="619" w:lineRule="exact"/>
      <w:jc w:val="center"/>
      <w:outlineLvl w:val="1"/>
    </w:pPr>
    <w:rPr>
      <w:rFonts w:ascii="宋体" w:hAnsi="宋体" w:eastAsia="宋体" w:cs="宋体"/>
      <w:sz w:val="42"/>
      <w:szCs w:val="42"/>
      <w:u w:val="none"/>
      <w:shd w:val="clear" w:color="auto" w:fill="auto"/>
      <w:lang w:val="zh-TW" w:eastAsia="zh-TW" w:bidi="zh-TW"/>
    </w:rPr>
  </w:style>
  <w:style w:type="paragraph" w:customStyle="1" w:styleId="34">
    <w:name w:val="Table Paragraph"/>
    <w:basedOn w:val="1"/>
    <w:autoRedefine/>
    <w:qFormat/>
    <w:uiPriority w:val="1"/>
  </w:style>
  <w:style w:type="character" w:customStyle="1" w:styleId="35">
    <w:name w:val="font31"/>
    <w:autoRedefine/>
    <w:qFormat/>
    <w:uiPriority w:val="0"/>
    <w:rPr>
      <w:rFonts w:hint="eastAsia" w:ascii="宋体" w:hAnsi="宋体" w:eastAsia="宋体" w:cs="宋体"/>
      <w:color w:val="000000"/>
      <w:sz w:val="22"/>
      <w:szCs w:val="22"/>
      <w:u w:val="none"/>
    </w:rPr>
  </w:style>
  <w:style w:type="table" w:customStyle="1" w:styleId="36">
    <w:name w:val="Table Normal"/>
    <w:autoRedefine/>
    <w:semiHidden/>
    <w:unhideWhenUsed/>
    <w:qFormat/>
    <w:uiPriority w:val="0"/>
    <w:tblPr>
      <w:tblCellMar>
        <w:top w:w="0" w:type="dxa"/>
        <w:left w:w="0" w:type="dxa"/>
        <w:bottom w:w="0" w:type="dxa"/>
        <w:right w:w="0" w:type="dxa"/>
      </w:tblCellMar>
    </w:tblPr>
  </w:style>
  <w:style w:type="paragraph" w:customStyle="1" w:styleId="37">
    <w:name w:val="段"/>
    <w:next w:val="1"/>
    <w:autoRedefine/>
    <w:qFormat/>
    <w:uiPriority w:val="0"/>
    <w:pPr>
      <w:autoSpaceDE w:val="0"/>
      <w:autoSpaceDN w:val="0"/>
      <w:ind w:firstLine="200" w:firstLineChars="200"/>
      <w:jc w:val="both"/>
    </w:pPr>
    <w:rPr>
      <w:rFonts w:ascii="宋体" w:hAnsi="Times New Roman" w:eastAsia="宋体" w:cs="Calibri"/>
      <w:sz w:val="21"/>
      <w:lang w:val="en-US" w:eastAsia="zh-CN" w:bidi="ar-SA"/>
    </w:rPr>
  </w:style>
  <w:style w:type="paragraph" w:customStyle="1" w:styleId="38">
    <w:name w:val="Table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宋体" w:eastAsia="宋体" w:cs="宋体"/>
      <w:kern w:val="2"/>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0bca6d1b-7d4d-4795-a577-77cfeaffe558</errorID>
      <errorWord>2025年07月</errorWord>
      <group>L1_Knowledge</group>
      <groupName>知识性问题</groupName>
      <ability>L2_Time</ability>
      <abilityName>日期时间</abilityName>
      <candidateList>
        <item>2025年7月</item>
      </candidateList>
      <explain>根据日常书写习惯，月份一般会省略前导零。</explain>
      <paraID>46F44EAD</paraID>
      <start>27</start>
      <end>35</end>
      <status>ignored</status>
      <modifiedWord/>
      <trackRevisions>false</trackRevisions>
    </reviewItem>
    <reviewItem>
      <errorID>9dffb10e-5251-4eb1-8df5-a6c155180ca1</errorID>
      <errorWord>日至2026年</errorWord>
      <group>L1_Word</group>
      <groupName>字词问题</groupName>
      <ability>L2_Typo</ability>
      <abilityName>字词错误</abilityName>
      <candidateList>
        <item>日起至2026年</item>
      </candidateList>
      <explain/>
      <paraID>79CD38C1</paraID>
      <start>14</start>
      <end>21</end>
      <status>ignored</status>
      <modifiedWord/>
      <trackRevisions>false</trackRevisions>
    </reviewItem>
    <reviewItem>
      <errorID>c941b2e6-e696-4a70-8326-b0bf9a81d27b</errorID>
      <errorWord>2025年07月</errorWord>
      <group>L1_Knowledge</group>
      <groupName>知识性问题</groupName>
      <ability>L2_Time</ability>
      <abilityName>日期时间</abilityName>
      <candidateList>
        <item>2025年7月</item>
      </candidateList>
      <explain>根据日常书写习惯，月份一般会省略前导零。</explain>
      <paraID> 9BD4C82</paraID>
      <start>27</start>
      <end>35</end>
      <status>ignored</status>
      <modifiedWord/>
      <trackRevisions>false</trackRevisions>
    </reviewItem>
    <reviewItem>
      <errorID>a05d0ec3-d8fe-4fb9-869c-6aa96dedcefb</errorID>
      <errorWord>2026年08月20日</errorWord>
      <group>L1_Knowledge</group>
      <groupName>知识性问题</groupName>
      <ability>L2_Time</ability>
      <abilityName>日期时间</abilityName>
      <candidateList>
        <item>2026年8月20日</item>
      </candidateList>
      <explain>根据日常书写习惯，月份一般会省略前导零。</explain>
      <paraID>68A7F22C</paraID>
      <start>5</start>
      <end>16</end>
      <status>ignored</status>
      <modifiedWord/>
      <trackRevisions>false</trackRevisions>
    </reviewItem>
    <reviewItem>
      <errorID>1019e48d-4254-4c20-b136-4692106c7116</errorID>
      <errorWord>下午14时30</errorWord>
      <group>L1_Knowledge</group>
      <groupName>知识性问题</groupName>
      <ability>L2_Time</ability>
      <abilityName>日期时间</abilityName>
      <candidateList>
        <item>14时30</item>
      </candidateList>
      <explain>24小时制的时间，不需要强调“下午”。</explain>
      <paraID>68A7F22C</paraID>
      <start>16</start>
      <end>23</end>
      <status>ignored</status>
      <modifiedWord/>
      <trackRevisions>false</trackRevisions>
    </reviewItem>
    <reviewItem>
      <errorID>fa20d496-eb9a-4386-9807-0be1e12a1722</errorID>
      <errorWord>2026年08月20日</errorWord>
      <group>L1_Knowledge</group>
      <groupName>知识性问题</groupName>
      <ability>L2_Time</ability>
      <abilityName>日期时间</abilityName>
      <candidateList>
        <item>2026年8月20日</item>
      </candidateList>
      <explain>根据日常书写习惯，月份一般会省略前导零。</explain>
      <paraID>17ED96EA</paraID>
      <start>5</start>
      <end>16</end>
      <status>ignored</status>
      <modifiedWord/>
      <trackRevisions>false</trackRevisions>
    </reviewItem>
    <reviewItem>
      <errorID>5aa4bc0e-7113-46d2-b542-d0bef83b3fe3</errorID>
      <errorWord>下午14时30</errorWord>
      <group>L1_Knowledge</group>
      <groupName>知识性问题</groupName>
      <ability>L2_Time</ability>
      <abilityName>日期时间</abilityName>
      <candidateList>
        <item>14时30</item>
      </candidateList>
      <explain>24小时制的时间，不需要强调“下午”。</explain>
      <paraID>17ED96EA</paraID>
      <start>16</start>
      <end>23</end>
      <status>ignored</status>
      <modifiedWord/>
      <trackRevisions>false</trackRevisions>
    </reviewItem>
    <reviewItem>
      <errorID>211fdf9f-8ee2-4bc5-a42c-4d6e1057baee</errorID>
      <errorWord>法律、法规</errorWord>
      <group>L1_Word</group>
      <groupName>字词问题</groupName>
      <ability>L2_Typo</ability>
      <abilityName>字词错误</abilityName>
      <candidateList>
        <item>法律法规</item>
      </candidateList>
      <explain/>
      <paraID>56F1BF01</paraID>
      <start>15</start>
      <end>20</end>
      <status>ignored</status>
      <modifiedWord/>
      <trackRevisions>false</trackRevisions>
    </reviewItem>
    <reviewItem>
      <errorID>bab9c567-f8c8-464f-991b-7aa831bbd4fc</errorID>
      <errorWord>法律、法规</errorWord>
      <group>L1_Word</group>
      <groupName>字词问题</groupName>
      <ability>L2_Typo</ability>
      <abilityName>字词错误</abilityName>
      <candidateList>
        <item>法律法规</item>
      </candidateList>
      <explain/>
      <paraID>6807FA10</paraID>
      <start>49</start>
      <end>54</end>
      <status>ignored</status>
      <modifiedWord/>
      <trackRevisions>false</trackRevisions>
    </reviewItem>
    <reviewItem>
      <errorID>d3d21015-2732-4374-be7a-102079875603</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60B1143B</paraID>
      <start>50</start>
      <end>51</end>
      <status>unmodified</status>
      <modifiedWord/>
      <trackRevisions>false</trackRevisions>
    </reviewItem>
    <reviewItem>
      <errorID>556e746a-201f-4cd8-aa73-0731458091e7</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4E459079</paraID>
      <start>50</start>
      <end>51</end>
      <status>unmodified</status>
      <modifiedWord/>
      <trackRevisions>false</trackRevisions>
    </reviewItem>
    <reviewItem>
      <errorID>b034ac52-f0e2-45f3-8adb-b26b1c002e8a</errorID>
      <errorWord>&lt;</errorWord>
      <group>L1_Format</group>
      <groupName>格式问题</groupName>
      <ability>L2_HalfPunc_CN</ability>
      <abilityName>全半角检查</abilityName>
      <candidateList>
        <item>〈</item>
      </candidateList>
      <explain>文本全半角错误。</explain>
      <paraID>18443E7F</paraID>
      <start>35</start>
      <end>36</end>
      <status>ignored</status>
      <modifiedWord/>
      <trackRevisions>false</trackRevisions>
    </reviewItem>
    <reviewItem>
      <errorID>82565122-470e-44cf-9ffc-de2c5b19e94d</errorID>
      <errorWord>2025年07月</errorWord>
      <group>L1_Knowledge</group>
      <groupName>知识性问题</groupName>
      <ability>L2_Time</ability>
      <abilityName>日期时间</abilityName>
      <candidateList>
        <item>2025年7月</item>
      </candidateList>
      <explain>根据日常书写习惯，月份一般会省略前导零。</explain>
      <paraID>45F0ACE6</paraID>
      <start>2</start>
      <end>10</end>
      <status>ignored</status>
      <modifiedWord/>
      <trackRevisions>false</trackRevisions>
    </reviewItem>
    <reviewItem>
      <errorID>bc724faa-d584-4bfc-8199-be685745f18e</errorID>
      <errorWord>2026年08月20日</errorWord>
      <group>L1_Knowledge</group>
      <groupName>知识性问题</groupName>
      <ability>L2_Time</ability>
      <abilityName>日期时间</abilityName>
      <candidateList>
        <item>2026年8月20日</item>
      </candidateList>
      <explain>根据日常书写习惯，月份一般会省略前导零。</explain>
      <paraID>  3E743C</paraID>
      <start>0</start>
      <end>11</end>
      <status>ignored</status>
      <modifiedWord/>
      <trackRevisions>false</trackRevisions>
    </reviewItem>
    <reviewItem>
      <errorID>4e45b2f6-491f-41cb-9047-981967443d7a</errorID>
      <errorWord>下午14时30</errorWord>
      <group>L1_Knowledge</group>
      <groupName>知识性问题</groupName>
      <ability>L2_Time</ability>
      <abilityName>日期时间</abilityName>
      <candidateList>
        <item>14时30</item>
      </candidateList>
      <explain>24小时制的时间，不需要强调“下午”。</explain>
      <paraID>  3E743C</paraID>
      <start>11</start>
      <end>18</end>
      <status>ignored</status>
      <modifiedWord/>
      <trackRevisions>false</trackRevisions>
    </reviewItem>
    <reviewItem>
      <errorID>57286071-26bb-4f3a-ac61-c25297c73e1e</errorID>
      <errorWord>中中华人民共和国政府采购法</errorWord>
      <group>L1_Knowledge</group>
      <groupName>知识性问题</groupName>
      <ability>L2_Knowledge</ability>
      <abilityName>其他知识</abilityName>
      <candidateList>
        <item>中华人民共和国政府采购法</item>
      </candidateList>
      <explain>当前法律法规未收录或尚未生效，注意核查是否正确。</explain>
      <paraID> 9ED59A3</paraID>
      <start>36</start>
      <end>49</end>
      <status>unmodified</status>
      <modifiedWord/>
      <trackRevisions>false</trackRevisions>
    </reviewItem>
    <reviewItem>
      <errorID>1ae5de9c-3d82-4c5e-9d70-efcb88dc826d</errorID>
      <errorWord>送达与</errorWord>
      <group>L1_Word</group>
      <groupName>字词问题</groupName>
      <ability>L2_Typo</ability>
      <abilityName>字词错误</abilityName>
      <candidateList>
        <item>送达</item>
      </candidateList>
      <explain/>
      <paraID>1236A764</paraID>
      <start>44</start>
      <end>47</end>
      <status>ignored</status>
      <modifiedWord/>
      <trackRevisions>false</trackRevisions>
    </reviewItem>
    <reviewItem>
      <errorID>5333647d-6385-4f52-b805-55d5f036cbe5</errorID>
      <errorWord>不员</errorWord>
      <group>L1_Word</group>
      <groupName>字词问题</groupName>
      <ability>L2_Typo</ability>
      <abilityName>字词错误</abilityName>
      <candidateList>
        <item>人员</item>
      </candidateList>
      <explain/>
      <paraID>3DC522D1</paraID>
      <start>44</start>
      <end>46</end>
      <status>ignored</status>
      <modifiedWord/>
      <trackRevisions>false</trackRevisions>
    </reviewItem>
    <reviewItem>
      <errorID>6b3361a8-4e10-41d5-9884-41a1f200824e</errorID>
      <errorWord>、以及</errorWord>
      <group>L1_Punc</group>
      <groupName>标点问题</groupName>
      <ability>L2_Punc_CN</ability>
      <abilityName>标点符号检查</abilityName>
      <candidateList>
        <item>，以及</item>
      </candidateList>
      <explain>连接词前后不宜使用顿号，建议使用逗号。</explain>
      <paraID>29771411</paraID>
      <start>84</start>
      <end>87</end>
      <status>ignored</status>
      <modifiedWord/>
      <trackRevisions>false</trackRevisions>
    </reviewItem>
    <reviewItem>
      <errorID>75dd8ce7-1155-46d0-b0c5-4f4d07a0e010</errorID>
      <errorWord>（</errorWord>
      <group>L1_Punc</group>
      <groupName>标点问题</groupName>
      <ability>L2_Punc_CN</ability>
      <abilityName>标点符号检查</abilityName>
      <candidateList/>
      <explain>同一形式括号套用。</explain>
      <paraID>51D9EF1F</paraID>
      <start>25</start>
      <end>26</end>
      <status>ignored</status>
      <modifiedWord/>
      <trackRevisions>false</trackRevisions>
    </reviewItem>
    <reviewItem>
      <errorID>3ccd282a-724f-4ccb-bbf8-a1fbc8673ae4</errorID>
      <errorWord>）</errorWord>
      <group>L1_Punc</group>
      <groupName>标点问题</groupName>
      <ability>L2_Punc_CN</ability>
      <abilityName>标点符号检查</abilityName>
      <candidateList/>
      <explain>同一形式括号套用。</explain>
      <paraID>51D9EF1F</paraID>
      <start>31</start>
      <end>32</end>
      <status>ignored</status>
      <modifiedWord/>
      <trackRevisions>false</trackRevisions>
    </reviewItem>
    <reviewItem>
      <errorID>8cc7c79b-91aa-4743-a3ab-6c74c2f7055b</errorID>
      <errorWord>证书件</errorWord>
      <group>L1_Word</group>
      <groupName>字词问题</groupName>
      <ability>L2_Typo</ability>
      <abilityName>字词错误</abilityName>
      <candidateList>
        <item>证书</item>
      </candidateList>
      <explain/>
      <paraID> 591DC5B</paraID>
      <start>53</start>
      <end>56</end>
      <status>ignored</status>
      <modifiedWord/>
      <trackRevisions>false</trackRevisions>
    </reviewItem>
    <reviewItem>
      <errorID>f3cebf05-a7e1-4af7-bfe8-6d4b80b10d21</errorID>
      <errorWord>2025年04月</errorWord>
      <group>L1_Knowledge</group>
      <groupName>知识性问题</groupName>
      <ability>L2_Time</ability>
      <abilityName>日期时间</abilityName>
      <candidateList>
        <item>2025年4月</item>
      </candidateList>
      <explain>根据日常书写习惯，月份一般会省略前导零。</explain>
      <paraID> 6CADD53</paraID>
      <start>27</start>
      <end>35</end>
      <status>ignored</status>
      <modifiedWord/>
      <trackRevisions>false</trackRevisions>
    </reviewItem>
    <reviewItem>
      <errorID>c9c32185-70bb-4a24-9b74-b57554534bfc</errorID>
      <errorWord>、、、、、、</errorWord>
      <group>L1_Punc</group>
      <groupName>标点问题</groupName>
      <ability>L2_Punc_CN</ability>
      <abilityName>标点符号检查</abilityName>
      <candidateList>
        <item>、</item>
      </candidateList>
      <explain/>
      <paraID>1F31848F</paraID>
      <start>0</start>
      <end>6</end>
      <status>ignored</status>
      <modifiedWord/>
      <trackRevisions>false</trackRevisions>
    </reviewItem>
    <reviewItem>
      <errorID>d5b91653-0666-4337-853a-00a4bd445c16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1CFCAB50</paraID>
      <start>0</start>
      <end>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64e06e-3874-4676-8d90-bdc17d12d9eb}">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14378</Words>
  <Characters>15157</Characters>
  <Lines>0</Lines>
  <Paragraphs>0</Paragraphs>
  <TotalTime>0</TotalTime>
  <ScaleCrop>false</ScaleCrop>
  <LinksUpToDate>false</LinksUpToDate>
  <CharactersWithSpaces>16378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2019-02-20T08:31:00Z</dcterms:created>
  <dc:creator>云南通拓招标有限公司建水分公司</dc:creator>
  <cp:lastModifiedBy>S莉旋</cp:lastModifiedBy>
  <cp:lastPrinted>2026-08-31T02:18:00Z</cp:lastPrinted>
  <dcterms:modified xsi:type="dcterms:W3CDTF">2026-09-01T01:25:09Z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E659D1E7B8EE460AA16255DE9B66A421_13</vt:lpwstr>
  </property>
  <property fmtid="{D5CDD505-2E9C-101B-9397-08002B2CF9AE}" pid="4" name="KSOTemplateDocerSaveRecord">
    <vt:lpwstr>eyJoZGlkIjoiNDNlMzU2ZGU4NmI3MDJkNGVjMjg5OTY0Yzc2NTM2MDEiLCJ1c2VySWQiOiIyNTk5ODg4MDkifQ==</vt:lpwstr>
  </property>
</Properties>
</file>